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4363"/>
        <w:gridCol w:w="1179"/>
        <w:gridCol w:w="4381"/>
      </w:tblGrid>
      <w:tr w:rsidR="00222BD7" w:rsidRPr="00222BD7" w14:paraId="464E4B73" w14:textId="77777777" w:rsidTr="00D51BFD">
        <w:trPr>
          <w:trHeight w:hRule="exact" w:val="3413"/>
        </w:trPr>
        <w:tc>
          <w:tcPr>
            <w:tcW w:w="4363" w:type="dxa"/>
            <w:shd w:val="clear" w:color="auto" w:fill="auto"/>
          </w:tcPr>
          <w:p w14:paraId="46AC3F72" w14:textId="77777777" w:rsidR="00661066" w:rsidRPr="00222BD7" w:rsidRDefault="00CA281C">
            <w:pPr>
              <w:shd w:val="clear" w:color="auto" w:fill="FFFFFF"/>
              <w:jc w:val="center"/>
              <w:rPr>
                <w:b w:val="0"/>
                <w:color w:val="000000" w:themeColor="text1"/>
                <w:sz w:val="17"/>
                <w:szCs w:val="17"/>
              </w:rPr>
            </w:pPr>
            <w:r w:rsidRPr="00222BD7">
              <w:rPr>
                <w:b w:val="0"/>
                <w:color w:val="000000" w:themeColor="text1"/>
                <w:sz w:val="17"/>
                <w:szCs w:val="17"/>
                <w:lang w:val="be-BY"/>
              </w:rPr>
              <w:t>"</w:t>
            </w:r>
            <w:r w:rsidR="003E2C9E" w:rsidRPr="00222BD7">
              <w:rPr>
                <w:b w:val="0"/>
                <w:color w:val="000000" w:themeColor="text1"/>
                <w:sz w:val="17"/>
                <w:szCs w:val="17"/>
                <w:lang w:val="be-BY"/>
              </w:rPr>
              <w:t>Дзяржаўны кам</w:t>
            </w:r>
            <w:proofErr w:type="spellStart"/>
            <w:r w:rsidR="003E2C9E" w:rsidRPr="00222BD7">
              <w:rPr>
                <w:b w:val="0"/>
                <w:color w:val="000000" w:themeColor="text1"/>
                <w:sz w:val="17"/>
                <w:szCs w:val="17"/>
                <w:lang w:val="en-US"/>
              </w:rPr>
              <w:t>i</w:t>
            </w:r>
            <w:proofErr w:type="spellEnd"/>
            <w:r w:rsidR="003E2C9E" w:rsidRPr="00222BD7">
              <w:rPr>
                <w:b w:val="0"/>
                <w:color w:val="000000" w:themeColor="text1"/>
                <w:sz w:val="17"/>
                <w:szCs w:val="17"/>
                <w:lang w:val="be-BY"/>
              </w:rPr>
              <w:t>тэт па маемасц</w:t>
            </w:r>
            <w:proofErr w:type="spellStart"/>
            <w:r w:rsidR="003E2C9E" w:rsidRPr="00222BD7">
              <w:rPr>
                <w:b w:val="0"/>
                <w:color w:val="000000" w:themeColor="text1"/>
                <w:sz w:val="17"/>
                <w:szCs w:val="17"/>
                <w:lang w:val="en-US"/>
              </w:rPr>
              <w:t>i</w:t>
            </w:r>
            <w:proofErr w:type="spellEnd"/>
          </w:p>
          <w:p w14:paraId="590AC2AB" w14:textId="77777777" w:rsidR="00661066" w:rsidRPr="00222BD7" w:rsidRDefault="003E2C9E">
            <w:pPr>
              <w:shd w:val="clear" w:color="auto" w:fill="FFFFFF"/>
              <w:jc w:val="center"/>
              <w:rPr>
                <w:b w:val="0"/>
                <w:color w:val="000000" w:themeColor="text1"/>
                <w:sz w:val="17"/>
                <w:szCs w:val="17"/>
                <w:lang w:val="be-BY"/>
              </w:rPr>
            </w:pPr>
            <w:r w:rsidRPr="00222BD7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CE1ADAA" wp14:editId="08D02CAD">
                      <wp:simplePos x="0" y="0"/>
                      <wp:positionH relativeFrom="page">
                        <wp:posOffset>-724535</wp:posOffset>
                      </wp:positionH>
                      <wp:positionV relativeFrom="page">
                        <wp:posOffset>238760</wp:posOffset>
                      </wp:positionV>
                      <wp:extent cx="755650" cy="925195"/>
                      <wp:effectExtent l="0" t="0" r="6350" b="8255"/>
                      <wp:wrapNone/>
                      <wp:docPr id="1" name="Рисунок 5" descr="лого НКА_фирменный стиль-1 (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лого НКА_фирменный стиль-1 (1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650" cy="92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7728;o:allowoverlap:true;o:allowincell:true;mso-position-horizontal-relative:page;margin-left:-57.0pt;mso-position-horizontal:absolute;mso-position-vertical-relative:page;margin-top:18.8pt;mso-position-vertical:absolute;width:59.5pt;height:72.8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 w:rsidRPr="00222BD7">
              <w:rPr>
                <w:b w:val="0"/>
                <w:color w:val="000000" w:themeColor="text1"/>
                <w:sz w:val="17"/>
                <w:szCs w:val="17"/>
                <w:lang w:val="be-BY"/>
              </w:rPr>
              <w:t>Рэспубл</w:t>
            </w:r>
            <w:proofErr w:type="spellStart"/>
            <w:r w:rsidRPr="00222BD7">
              <w:rPr>
                <w:b w:val="0"/>
                <w:color w:val="000000" w:themeColor="text1"/>
                <w:sz w:val="17"/>
                <w:szCs w:val="17"/>
                <w:lang w:val="en-US"/>
              </w:rPr>
              <w:t>i</w:t>
            </w:r>
            <w:proofErr w:type="spellEnd"/>
            <w:r w:rsidRPr="00222BD7">
              <w:rPr>
                <w:b w:val="0"/>
                <w:color w:val="000000" w:themeColor="text1"/>
                <w:sz w:val="17"/>
                <w:szCs w:val="17"/>
                <w:lang w:val="be-BY"/>
              </w:rPr>
              <w:t>к</w:t>
            </w:r>
            <w:proofErr w:type="spellStart"/>
            <w:r w:rsidRPr="00222BD7">
              <w:rPr>
                <w:b w:val="0"/>
                <w:color w:val="000000" w:themeColor="text1"/>
                <w:sz w:val="17"/>
                <w:szCs w:val="17"/>
                <w:lang w:val="en-US"/>
              </w:rPr>
              <w:t>i</w:t>
            </w:r>
            <w:proofErr w:type="spellEnd"/>
            <w:r w:rsidRPr="00222BD7">
              <w:rPr>
                <w:b w:val="0"/>
                <w:color w:val="000000" w:themeColor="text1"/>
                <w:sz w:val="17"/>
                <w:szCs w:val="17"/>
                <w:lang w:val="be-BY"/>
              </w:rPr>
              <w:t xml:space="preserve"> Беларусь</w:t>
            </w:r>
          </w:p>
          <w:p w14:paraId="0CDAF430" w14:textId="77777777" w:rsidR="00661066" w:rsidRPr="00222BD7" w:rsidRDefault="003E2C9E">
            <w:pPr>
              <w:shd w:val="clear" w:color="auto" w:fill="FFFFFF"/>
              <w:tabs>
                <w:tab w:val="left" w:pos="1444"/>
              </w:tabs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222BD7">
              <w:rPr>
                <w:color w:val="000000" w:themeColor="text1"/>
                <w:sz w:val="18"/>
                <w:szCs w:val="18"/>
                <w:lang w:val="be-BY"/>
              </w:rPr>
              <w:t xml:space="preserve">Навукова-вытворчае дзяржаўнае </w:t>
            </w:r>
          </w:p>
          <w:p w14:paraId="46D695A7" w14:textId="77777777" w:rsidR="00661066" w:rsidRPr="00222BD7" w:rsidRDefault="003E2C9E">
            <w:pPr>
              <w:shd w:val="clear" w:color="auto" w:fill="FFFFFF"/>
              <w:tabs>
                <w:tab w:val="left" w:pos="1444"/>
              </w:tabs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222BD7">
              <w:rPr>
                <w:color w:val="000000" w:themeColor="text1"/>
                <w:sz w:val="18"/>
                <w:szCs w:val="18"/>
                <w:lang w:val="be-BY"/>
              </w:rPr>
              <w:t>рэспубл</w:t>
            </w:r>
            <w:proofErr w:type="spellStart"/>
            <w:r w:rsidRPr="00222BD7">
              <w:rPr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Pr="00222BD7">
              <w:rPr>
                <w:color w:val="000000" w:themeColor="text1"/>
                <w:sz w:val="18"/>
                <w:szCs w:val="18"/>
                <w:lang w:val="be-BY"/>
              </w:rPr>
              <w:t>канскае ўн</w:t>
            </w:r>
            <w:proofErr w:type="spellStart"/>
            <w:r w:rsidRPr="00222BD7">
              <w:rPr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Pr="00222BD7">
              <w:rPr>
                <w:color w:val="000000" w:themeColor="text1"/>
                <w:sz w:val="18"/>
                <w:szCs w:val="18"/>
                <w:lang w:val="be-BY"/>
              </w:rPr>
              <w:t>тарнае прадпрыемства</w:t>
            </w:r>
          </w:p>
          <w:p w14:paraId="3137F4B2" w14:textId="77777777" w:rsidR="00661066" w:rsidRPr="00222BD7" w:rsidRDefault="003E2C9E">
            <w:pPr>
              <w:shd w:val="clear" w:color="auto" w:fill="FFFFFF"/>
              <w:tabs>
                <w:tab w:val="left" w:pos="1444"/>
              </w:tabs>
              <w:jc w:val="center"/>
              <w:rPr>
                <w:color w:val="000000" w:themeColor="text1"/>
                <w:lang w:val="be-BY"/>
              </w:rPr>
            </w:pPr>
            <w:proofErr w:type="gramStart"/>
            <w:r w:rsidRPr="00222BD7">
              <w:rPr>
                <w:color w:val="000000" w:themeColor="text1"/>
              </w:rPr>
              <w:t>”НАЦЫЯНАЛЬНАЕ</w:t>
            </w:r>
            <w:proofErr w:type="gramEnd"/>
            <w:r w:rsidRPr="00222BD7">
              <w:rPr>
                <w:color w:val="000000" w:themeColor="text1"/>
              </w:rPr>
              <w:t xml:space="preserve"> КАДАСТРАВАЕ АГЕНЦТВА“</w:t>
            </w:r>
          </w:p>
          <w:p w14:paraId="4AB32003" w14:textId="77777777" w:rsidR="00661066" w:rsidRPr="00222BD7" w:rsidRDefault="003E2C9E">
            <w:pPr>
              <w:ind w:left="-85" w:right="-85"/>
              <w:jc w:val="center"/>
              <w:rPr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color w:val="000000" w:themeColor="text1"/>
                <w:sz w:val="16"/>
                <w:szCs w:val="16"/>
                <w:lang w:val="be-BY"/>
              </w:rPr>
              <w:t xml:space="preserve">(ДУП </w:t>
            </w:r>
            <w:r w:rsidRPr="00222BD7">
              <w:rPr>
                <w:color w:val="000000" w:themeColor="text1"/>
                <w:sz w:val="16"/>
                <w:szCs w:val="16"/>
              </w:rPr>
              <w:t>”</w:t>
            </w:r>
            <w:r w:rsidRPr="00222BD7">
              <w:rPr>
                <w:color w:val="000000" w:themeColor="text1"/>
                <w:sz w:val="16"/>
                <w:szCs w:val="16"/>
                <w:lang w:val="be-BY"/>
              </w:rPr>
              <w:t>Нацыянальнае кадастравае агенцтва</w:t>
            </w:r>
            <w:r w:rsidRPr="00222BD7">
              <w:rPr>
                <w:color w:val="000000" w:themeColor="text1"/>
                <w:sz w:val="16"/>
                <w:szCs w:val="16"/>
              </w:rPr>
              <w:t>“</w:t>
            </w:r>
            <w:r w:rsidRPr="00222BD7">
              <w:rPr>
                <w:color w:val="000000" w:themeColor="text1"/>
                <w:sz w:val="16"/>
                <w:szCs w:val="16"/>
                <w:lang w:val="be-BY"/>
              </w:rPr>
              <w:t>)</w:t>
            </w:r>
          </w:p>
          <w:p w14:paraId="54DFFAA4" w14:textId="77777777" w:rsidR="00661066" w:rsidRPr="00222BD7" w:rsidRDefault="003E2C9E">
            <w:pPr>
              <w:spacing w:before="60"/>
              <w:ind w:left="-108" w:right="-164"/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зав. Чырвоназоркавы, 12</w:t>
            </w:r>
            <w:r w:rsidR="00784782"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-320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, 220005, г. М</w:t>
            </w:r>
            <w:proofErr w:type="spellStart"/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нск</w:t>
            </w:r>
          </w:p>
          <w:p w14:paraId="2F9F4078" w14:textId="77777777" w:rsidR="00661066" w:rsidRPr="00222BD7" w:rsidRDefault="003E2C9E">
            <w:pPr>
              <w:ind w:left="-108" w:right="-164"/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 xml:space="preserve">тэл. (017) 285 39 26, факс (017) 285 25 73 </w:t>
            </w:r>
          </w:p>
          <w:p w14:paraId="2EE72F65" w14:textId="77777777" w:rsidR="005C387D" w:rsidRPr="00222BD7" w:rsidRDefault="005C387D" w:rsidP="005C387D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e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-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: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2" w:tooltip="mailto:nca@nca.by" w:history="1">
              <w:r w:rsidRPr="00222BD7">
                <w:rPr>
                  <w:rStyle w:val="af6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>nca</w:t>
              </w:r>
              <w:r w:rsidRPr="00222BD7">
                <w:rPr>
                  <w:rStyle w:val="af6"/>
                  <w:b w:val="0"/>
                  <w:color w:val="000000" w:themeColor="text1"/>
                  <w:sz w:val="16"/>
                  <w:szCs w:val="16"/>
                  <w:u w:val="none"/>
                  <w:lang w:val="be-BY"/>
                </w:rPr>
                <w:t>@</w:t>
              </w:r>
              <w:r w:rsidRPr="00222BD7">
                <w:rPr>
                  <w:rStyle w:val="af6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>nca</w:t>
              </w:r>
              <w:r w:rsidRPr="00222BD7">
                <w:rPr>
                  <w:rStyle w:val="af6"/>
                  <w:b w:val="0"/>
                  <w:color w:val="000000" w:themeColor="text1"/>
                  <w:sz w:val="16"/>
                  <w:szCs w:val="16"/>
                  <w:u w:val="none"/>
                  <w:lang w:val="be-BY"/>
                </w:rPr>
                <w:t>.</w:t>
              </w:r>
              <w:r w:rsidRPr="00222BD7">
                <w:rPr>
                  <w:rStyle w:val="af6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>by</w:t>
              </w:r>
            </w:hyperlink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, http://www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.</w:t>
            </w:r>
            <w:proofErr w:type="spellStart"/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nca</w:t>
            </w:r>
            <w:proofErr w:type="spellEnd"/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.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by</w:t>
            </w:r>
          </w:p>
          <w:p w14:paraId="3B5E215B" w14:textId="4E6D083C" w:rsidR="00661066" w:rsidRPr="00222BD7" w:rsidRDefault="003E2C9E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Р</w:t>
            </w:r>
            <w:r w:rsidR="00326A67"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/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 xml:space="preserve">р 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BY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28АК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BB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 xml:space="preserve">30120000032300000000 </w:t>
            </w:r>
          </w:p>
          <w:p w14:paraId="25327388" w14:textId="77777777" w:rsidR="00661066" w:rsidRPr="00222BD7" w:rsidRDefault="003E2C9E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у</w:t>
            </w:r>
            <w:r w:rsidRPr="00222BD7">
              <w:rPr>
                <w:b w:val="0"/>
                <w:color w:val="000000" w:themeColor="text1"/>
                <w:spacing w:val="-10"/>
                <w:sz w:val="16"/>
                <w:szCs w:val="16"/>
                <w:lang w:val="be-BY"/>
              </w:rPr>
              <w:t xml:space="preserve"> 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ААТ ”ААТ Беларусбанк</w:t>
            </w:r>
            <w:r w:rsidRPr="00222BD7">
              <w:rPr>
                <w:b w:val="0"/>
                <w:color w:val="000000" w:themeColor="text1"/>
                <w:spacing w:val="-10"/>
                <w:sz w:val="16"/>
                <w:szCs w:val="16"/>
                <w:lang w:val="be-BY"/>
              </w:rPr>
              <w:t>“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, г. М</w:t>
            </w:r>
            <w:proofErr w:type="spellStart"/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 xml:space="preserve">нск </w:t>
            </w:r>
          </w:p>
          <w:p w14:paraId="1B86E939" w14:textId="77777777" w:rsidR="00661066" w:rsidRPr="00222BD7" w:rsidRDefault="003E2C9E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Б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I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К АК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BBBY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2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X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, УНП 101480212, АКПА 37510078</w:t>
            </w:r>
          </w:p>
          <w:p w14:paraId="21ADE7C1" w14:textId="7D5E2F97" w:rsidR="00661066" w:rsidRPr="00222BD7" w:rsidRDefault="003E2C9E">
            <w:pPr>
              <w:jc w:val="center"/>
              <w:rPr>
                <w:b w:val="0"/>
                <w:color w:val="000000" w:themeColor="text1"/>
                <w:sz w:val="24"/>
                <w:szCs w:val="24"/>
                <w:lang w:val="be-BY"/>
              </w:rPr>
            </w:pPr>
            <w:r w:rsidRPr="00222BD7">
              <w:rPr>
                <w:b w:val="0"/>
                <w:bCs w:val="0"/>
                <w:color w:val="000000" w:themeColor="text1"/>
                <w:sz w:val="24"/>
                <w:szCs w:val="24"/>
                <w:lang w:val="be-BY"/>
              </w:rPr>
              <w:t>________________ № _</w:t>
            </w:r>
            <w:r w:rsidR="007041F8" w:rsidRPr="00222BD7">
              <w:rPr>
                <w:b w:val="0"/>
                <w:bCs w:val="0"/>
                <w:color w:val="000000" w:themeColor="text1"/>
                <w:sz w:val="24"/>
                <w:szCs w:val="24"/>
                <w:u w:val="single"/>
                <w:lang w:val="be-BY"/>
              </w:rPr>
              <w:t>10-</w:t>
            </w:r>
            <w:r w:rsidR="001D0DC3" w:rsidRPr="00222BD7">
              <w:rPr>
                <w:b w:val="0"/>
                <w:bCs w:val="0"/>
                <w:color w:val="000000" w:themeColor="text1"/>
                <w:sz w:val="24"/>
                <w:szCs w:val="24"/>
                <w:u w:val="single"/>
                <w:lang w:val="be-BY"/>
              </w:rPr>
              <w:t>12</w:t>
            </w:r>
            <w:r w:rsidR="007041F8" w:rsidRPr="00222BD7">
              <w:rPr>
                <w:b w:val="0"/>
                <w:bCs w:val="0"/>
                <w:color w:val="000000" w:themeColor="text1"/>
                <w:sz w:val="24"/>
                <w:szCs w:val="24"/>
                <w:u w:val="single"/>
                <w:lang w:val="be-BY"/>
              </w:rPr>
              <w:t>/</w:t>
            </w:r>
            <w:r w:rsidRPr="00222BD7">
              <w:rPr>
                <w:b w:val="0"/>
                <w:bCs w:val="0"/>
                <w:color w:val="000000" w:themeColor="text1"/>
                <w:sz w:val="24"/>
                <w:szCs w:val="24"/>
                <w:lang w:val="be-BY"/>
              </w:rPr>
              <w:t>_</w:t>
            </w:r>
            <w:r w:rsidR="007041F8" w:rsidRPr="00222BD7">
              <w:rPr>
                <w:b w:val="0"/>
                <w:bCs w:val="0"/>
                <w:color w:val="000000" w:themeColor="text1"/>
                <w:sz w:val="24"/>
                <w:szCs w:val="24"/>
                <w:lang w:val="be-BY"/>
              </w:rPr>
              <w:t>__</w:t>
            </w:r>
            <w:r w:rsidRPr="00222BD7">
              <w:rPr>
                <w:b w:val="0"/>
                <w:bCs w:val="0"/>
                <w:color w:val="000000" w:themeColor="text1"/>
                <w:sz w:val="24"/>
                <w:szCs w:val="24"/>
                <w:lang w:val="be-BY"/>
              </w:rPr>
              <w:t>______</w:t>
            </w:r>
          </w:p>
          <w:p w14:paraId="27A0ABDC" w14:textId="650157FD" w:rsidR="00661066" w:rsidRPr="00222BD7" w:rsidRDefault="003E2C9E" w:rsidP="00AD3D23">
            <w:pPr>
              <w:tabs>
                <w:tab w:val="left" w:pos="4111"/>
              </w:tabs>
              <w:ind w:left="34"/>
              <w:jc w:val="center"/>
              <w:rPr>
                <w:b w:val="0"/>
                <w:color w:val="000000" w:themeColor="text1"/>
                <w:sz w:val="24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24"/>
                <w:szCs w:val="16"/>
                <w:lang w:val="be-BY"/>
              </w:rPr>
              <w:t>На № _</w:t>
            </w:r>
            <w:r w:rsidR="00AD3D23" w:rsidRPr="00222BD7">
              <w:rPr>
                <w:b w:val="0"/>
                <w:color w:val="000000" w:themeColor="text1"/>
                <w:sz w:val="24"/>
                <w:szCs w:val="16"/>
                <w:u w:val="single"/>
                <w:lang w:val="be-BY"/>
              </w:rPr>
              <w:t>______</w:t>
            </w:r>
            <w:r w:rsidR="007041F8" w:rsidRPr="00222BD7">
              <w:rPr>
                <w:b w:val="0"/>
                <w:color w:val="000000" w:themeColor="text1"/>
                <w:sz w:val="24"/>
                <w:szCs w:val="16"/>
                <w:lang w:val="be-BY"/>
              </w:rPr>
              <w:t>_</w:t>
            </w:r>
            <w:r w:rsidRPr="00222BD7">
              <w:rPr>
                <w:b w:val="0"/>
                <w:color w:val="000000" w:themeColor="text1"/>
                <w:sz w:val="24"/>
                <w:szCs w:val="16"/>
                <w:lang w:val="be-BY"/>
              </w:rPr>
              <w:t xml:space="preserve"> ад _</w:t>
            </w:r>
            <w:r w:rsidR="00AD3D23" w:rsidRPr="00222BD7">
              <w:rPr>
                <w:b w:val="0"/>
                <w:color w:val="000000" w:themeColor="text1"/>
                <w:sz w:val="24"/>
                <w:szCs w:val="16"/>
                <w:u w:val="single"/>
                <w:lang w:val="be-BY"/>
              </w:rPr>
              <w:t>___________</w:t>
            </w:r>
            <w:r w:rsidRPr="00222BD7">
              <w:rPr>
                <w:b w:val="0"/>
                <w:color w:val="000000" w:themeColor="text1"/>
                <w:sz w:val="24"/>
                <w:szCs w:val="16"/>
                <w:lang w:val="be-BY"/>
              </w:rPr>
              <w:t>_</w:t>
            </w:r>
            <w:r w:rsidRPr="00222BD7">
              <w:rPr>
                <w:b w:val="0"/>
                <w:bCs w:val="0"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</w:tcPr>
          <w:p w14:paraId="59EDDB1B" w14:textId="77777777" w:rsidR="00661066" w:rsidRPr="00222BD7" w:rsidRDefault="00661066">
            <w:pPr>
              <w:jc w:val="center"/>
              <w:rPr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4381" w:type="dxa"/>
            <w:shd w:val="clear" w:color="auto" w:fill="auto"/>
          </w:tcPr>
          <w:p w14:paraId="14FB7FE4" w14:textId="77777777" w:rsidR="00661066" w:rsidRPr="00222BD7" w:rsidRDefault="003E2C9E">
            <w:pPr>
              <w:shd w:val="clear" w:color="auto" w:fill="FFFFFF"/>
              <w:jc w:val="center"/>
              <w:rPr>
                <w:b w:val="0"/>
                <w:color w:val="000000" w:themeColor="text1"/>
                <w:sz w:val="17"/>
                <w:szCs w:val="17"/>
              </w:rPr>
            </w:pPr>
            <w:r w:rsidRPr="00222BD7">
              <w:rPr>
                <w:b w:val="0"/>
                <w:color w:val="000000" w:themeColor="text1"/>
                <w:sz w:val="17"/>
                <w:szCs w:val="17"/>
              </w:rPr>
              <w:t>Государственный комитет по имуществу</w:t>
            </w:r>
          </w:p>
          <w:p w14:paraId="0F660295" w14:textId="77777777" w:rsidR="00661066" w:rsidRPr="00222BD7" w:rsidRDefault="003E2C9E">
            <w:pPr>
              <w:shd w:val="clear" w:color="auto" w:fill="FFFFFF"/>
              <w:jc w:val="center"/>
              <w:rPr>
                <w:b w:val="0"/>
                <w:color w:val="000000" w:themeColor="text1"/>
                <w:sz w:val="17"/>
                <w:szCs w:val="17"/>
              </w:rPr>
            </w:pPr>
            <w:r w:rsidRPr="00222BD7">
              <w:rPr>
                <w:b w:val="0"/>
                <w:color w:val="000000" w:themeColor="text1"/>
                <w:sz w:val="17"/>
                <w:szCs w:val="17"/>
              </w:rPr>
              <w:t>Республики Беларусь</w:t>
            </w:r>
          </w:p>
          <w:p w14:paraId="577DBCCF" w14:textId="77777777" w:rsidR="00661066" w:rsidRPr="00222BD7" w:rsidRDefault="003E2C9E">
            <w:pPr>
              <w:shd w:val="clear" w:color="auto" w:fill="FFFFFF"/>
              <w:tabs>
                <w:tab w:val="left" w:pos="144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22BD7">
              <w:rPr>
                <w:color w:val="000000" w:themeColor="text1"/>
                <w:sz w:val="18"/>
                <w:szCs w:val="18"/>
              </w:rPr>
              <w:t>Научно-производственное государственное</w:t>
            </w:r>
          </w:p>
          <w:p w14:paraId="0DC13143" w14:textId="77777777" w:rsidR="00661066" w:rsidRPr="00222BD7" w:rsidRDefault="003E2C9E">
            <w:pPr>
              <w:shd w:val="clear" w:color="auto" w:fill="FFFFFF"/>
              <w:tabs>
                <w:tab w:val="left" w:pos="1444"/>
              </w:tabs>
              <w:jc w:val="center"/>
              <w:rPr>
                <w:color w:val="000000" w:themeColor="text1"/>
              </w:rPr>
            </w:pPr>
            <w:r w:rsidRPr="00222BD7">
              <w:rPr>
                <w:color w:val="000000" w:themeColor="text1"/>
                <w:sz w:val="18"/>
                <w:szCs w:val="18"/>
                <w:lang w:val="be-BY"/>
              </w:rPr>
              <w:t>республиканское унитарное предприятие</w:t>
            </w:r>
            <w:r w:rsidRPr="00222BD7">
              <w:rPr>
                <w:color w:val="000000" w:themeColor="text1"/>
                <w:lang w:val="be-BY"/>
              </w:rPr>
              <w:br/>
              <w:t>”НАЦИОНАЛЬНОЕ КАДАСТРОВОЕ АГЕНТСТВО</w:t>
            </w:r>
            <w:r w:rsidRPr="00222BD7">
              <w:rPr>
                <w:color w:val="000000" w:themeColor="text1"/>
              </w:rPr>
              <w:t>“</w:t>
            </w:r>
          </w:p>
          <w:p w14:paraId="478B8592" w14:textId="77777777" w:rsidR="00661066" w:rsidRPr="00222BD7" w:rsidRDefault="003E2C9E">
            <w:pPr>
              <w:shd w:val="clear" w:color="auto" w:fill="FFFFFF"/>
              <w:ind w:left="-244" w:right="-164" w:firstLine="119"/>
              <w:jc w:val="center"/>
              <w:rPr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color w:val="000000" w:themeColor="text1"/>
                <w:sz w:val="16"/>
                <w:szCs w:val="16"/>
                <w:lang w:val="be-BY"/>
              </w:rPr>
              <w:t xml:space="preserve">(ГУП </w:t>
            </w:r>
            <w:r w:rsidRPr="00222BD7">
              <w:rPr>
                <w:color w:val="000000" w:themeColor="text1"/>
                <w:sz w:val="16"/>
                <w:szCs w:val="16"/>
              </w:rPr>
              <w:t>”</w:t>
            </w:r>
            <w:r w:rsidRPr="00222BD7">
              <w:rPr>
                <w:color w:val="000000" w:themeColor="text1"/>
                <w:sz w:val="16"/>
                <w:szCs w:val="16"/>
                <w:lang w:val="be-BY"/>
              </w:rPr>
              <w:t>Национальное кадастровое агентство</w:t>
            </w:r>
            <w:r w:rsidRPr="00222BD7">
              <w:rPr>
                <w:color w:val="000000" w:themeColor="text1"/>
                <w:sz w:val="16"/>
                <w:szCs w:val="16"/>
              </w:rPr>
              <w:t>“</w:t>
            </w:r>
            <w:r w:rsidRPr="00222BD7">
              <w:rPr>
                <w:color w:val="000000" w:themeColor="text1"/>
                <w:sz w:val="16"/>
                <w:szCs w:val="16"/>
                <w:lang w:val="be-BY"/>
              </w:rPr>
              <w:t>)</w:t>
            </w:r>
          </w:p>
          <w:p w14:paraId="4E900EA6" w14:textId="77777777" w:rsidR="00661066" w:rsidRPr="00222BD7" w:rsidRDefault="003E2C9E">
            <w:pPr>
              <w:spacing w:before="60"/>
              <w:ind w:left="-108" w:right="-164"/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пер. Краснозвездный, 12</w:t>
            </w:r>
            <w:r w:rsidR="00784782"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-320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, 220005, г. Минск</w:t>
            </w:r>
          </w:p>
          <w:p w14:paraId="078EE3A1" w14:textId="77777777" w:rsidR="00661066" w:rsidRPr="00222BD7" w:rsidRDefault="003E2C9E">
            <w:pPr>
              <w:ind w:left="-108" w:right="-164"/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 xml:space="preserve">тел. (017) 285 39 26, факс (017) 285 25 73 </w:t>
            </w:r>
          </w:p>
          <w:p w14:paraId="0FBF4B7E" w14:textId="77777777" w:rsidR="00661066" w:rsidRPr="00222BD7" w:rsidRDefault="003E2C9E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e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-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: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3" w:tooltip="mailto:nca@nca.by" w:history="1">
              <w:r w:rsidRPr="00222BD7">
                <w:rPr>
                  <w:rStyle w:val="af6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>nca</w:t>
              </w:r>
              <w:r w:rsidRPr="00222BD7">
                <w:rPr>
                  <w:rStyle w:val="af6"/>
                  <w:b w:val="0"/>
                  <w:color w:val="000000" w:themeColor="text1"/>
                  <w:sz w:val="16"/>
                  <w:szCs w:val="16"/>
                  <w:u w:val="none"/>
                  <w:lang w:val="be-BY"/>
                </w:rPr>
                <w:t>@</w:t>
              </w:r>
              <w:r w:rsidRPr="00222BD7">
                <w:rPr>
                  <w:rStyle w:val="af6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>nca</w:t>
              </w:r>
              <w:r w:rsidRPr="00222BD7">
                <w:rPr>
                  <w:rStyle w:val="af6"/>
                  <w:b w:val="0"/>
                  <w:color w:val="000000" w:themeColor="text1"/>
                  <w:sz w:val="16"/>
                  <w:szCs w:val="16"/>
                  <w:u w:val="none"/>
                  <w:lang w:val="be-BY"/>
                </w:rPr>
                <w:t>.</w:t>
              </w:r>
              <w:r w:rsidRPr="00222BD7">
                <w:rPr>
                  <w:rStyle w:val="af6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>by</w:t>
              </w:r>
            </w:hyperlink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, http://www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.</w:t>
            </w:r>
            <w:proofErr w:type="spellStart"/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nca</w:t>
            </w:r>
            <w:proofErr w:type="spellEnd"/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.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by</w:t>
            </w:r>
          </w:p>
          <w:p w14:paraId="38BFD67F" w14:textId="40A82EDC" w:rsidR="00661066" w:rsidRPr="00222BD7" w:rsidRDefault="003E2C9E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Р</w:t>
            </w:r>
            <w:r w:rsidR="00326A67"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/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 xml:space="preserve">с 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BY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28АК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BB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 xml:space="preserve">30120000032300000000 </w:t>
            </w:r>
          </w:p>
          <w:p w14:paraId="3294A90B" w14:textId="77777777" w:rsidR="00661066" w:rsidRPr="00222BD7" w:rsidRDefault="003E2C9E">
            <w:pPr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в</w:t>
            </w:r>
            <w:r w:rsidRPr="00222BD7">
              <w:rPr>
                <w:b w:val="0"/>
                <w:color w:val="000000" w:themeColor="text1"/>
                <w:spacing w:val="-10"/>
                <w:sz w:val="16"/>
                <w:szCs w:val="16"/>
                <w:lang w:val="be-BY"/>
              </w:rPr>
              <w:t xml:space="preserve"> 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 xml:space="preserve">ОАО </w:t>
            </w:r>
            <w:r w:rsidRPr="00222BD7">
              <w:rPr>
                <w:b w:val="0"/>
                <w:color w:val="000000" w:themeColor="text1"/>
                <w:sz w:val="16"/>
                <w:szCs w:val="16"/>
              </w:rPr>
              <w:t>”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АСБ Беларусбанк</w:t>
            </w:r>
            <w:r w:rsidRPr="00222BD7">
              <w:rPr>
                <w:b w:val="0"/>
                <w:color w:val="000000" w:themeColor="text1"/>
                <w:spacing w:val="-10"/>
                <w:sz w:val="16"/>
                <w:szCs w:val="16"/>
                <w:lang w:val="be-BY"/>
              </w:rPr>
              <w:t>“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, г. Минск</w:t>
            </w:r>
          </w:p>
          <w:p w14:paraId="0C25DBD9" w14:textId="77777777" w:rsidR="00661066" w:rsidRPr="00222BD7" w:rsidRDefault="003E2C9E">
            <w:pPr>
              <w:jc w:val="center"/>
              <w:rPr>
                <w:b w:val="0"/>
                <w:color w:val="000000" w:themeColor="text1"/>
                <w:sz w:val="14"/>
                <w:szCs w:val="14"/>
                <w:lang w:val="be-BY"/>
              </w:rPr>
            </w:pP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БИК АК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BBBY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2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en-US"/>
              </w:rPr>
              <w:t>X</w:t>
            </w:r>
            <w:r w:rsidRPr="00222BD7">
              <w:rPr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222BD7">
              <w:rPr>
                <w:b w:val="0"/>
                <w:color w:val="000000" w:themeColor="text1"/>
                <w:sz w:val="16"/>
                <w:szCs w:val="16"/>
                <w:lang w:val="be-BY"/>
              </w:rPr>
              <w:t>УНП 101480212, ОКПО 37510078</w:t>
            </w:r>
          </w:p>
          <w:p w14:paraId="236FC6EF" w14:textId="77777777" w:rsidR="00661066" w:rsidRPr="00222BD7" w:rsidRDefault="00661066">
            <w:pPr>
              <w:spacing w:after="40"/>
              <w:ind w:left="-6" w:right="-45"/>
              <w:jc w:val="center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</w:p>
          <w:p w14:paraId="122F9405" w14:textId="77777777" w:rsidR="00661066" w:rsidRPr="00222BD7" w:rsidRDefault="00661066">
            <w:pPr>
              <w:tabs>
                <w:tab w:val="left" w:pos="4111"/>
              </w:tabs>
              <w:jc w:val="center"/>
              <w:rPr>
                <w:color w:val="000000" w:themeColor="text1"/>
                <w:sz w:val="24"/>
                <w:szCs w:val="28"/>
                <w:lang w:val="be-BY"/>
              </w:rPr>
            </w:pPr>
          </w:p>
        </w:tc>
      </w:tr>
    </w:tbl>
    <w:p w14:paraId="0C50EE31" w14:textId="1E5C6424" w:rsidR="00BA60F8" w:rsidRPr="00222BD7" w:rsidRDefault="00030EB8" w:rsidP="00D92E61">
      <w:pPr>
        <w:widowControl/>
        <w:spacing w:line="280" w:lineRule="exact"/>
        <w:ind w:left="5529"/>
        <w:textAlignment w:val="bottom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bCs w:val="0"/>
          <w:color w:val="000000" w:themeColor="text1"/>
          <w:sz w:val="30"/>
          <w:szCs w:val="30"/>
        </w:rPr>
        <w:t>Территориальные организации по государственной регистрации недвижимого имущества, прав на него и сделок с ним</w:t>
      </w:r>
    </w:p>
    <w:p w14:paraId="6928481E" w14:textId="77777777" w:rsidR="00661066" w:rsidRPr="00222BD7" w:rsidRDefault="00661066" w:rsidP="00D92E61">
      <w:pPr>
        <w:pStyle w:val="13"/>
        <w:shd w:val="clear" w:color="auto" w:fill="auto"/>
        <w:spacing w:before="0" w:after="0" w:line="300" w:lineRule="exact"/>
        <w:jc w:val="left"/>
        <w:rPr>
          <w:color w:val="000000" w:themeColor="text1"/>
          <w:sz w:val="30"/>
          <w:szCs w:val="30"/>
        </w:rPr>
      </w:pPr>
    </w:p>
    <w:p w14:paraId="49638FDF" w14:textId="1DD90757" w:rsidR="00661066" w:rsidRPr="00222BD7" w:rsidRDefault="00030EB8">
      <w:pPr>
        <w:widowControl/>
        <w:rPr>
          <w:b w:val="0"/>
          <w:color w:val="000000" w:themeColor="text1"/>
          <w:sz w:val="30"/>
          <w:szCs w:val="30"/>
        </w:rPr>
      </w:pPr>
      <w:r w:rsidRPr="00222BD7">
        <w:rPr>
          <w:b w:val="0"/>
          <w:color w:val="000000" w:themeColor="text1"/>
          <w:sz w:val="30"/>
          <w:szCs w:val="30"/>
        </w:rPr>
        <w:t xml:space="preserve">О </w:t>
      </w:r>
      <w:r w:rsidR="00AD3D23" w:rsidRPr="00222BD7">
        <w:rPr>
          <w:b w:val="0"/>
          <w:color w:val="000000" w:themeColor="text1"/>
          <w:sz w:val="30"/>
          <w:szCs w:val="30"/>
        </w:rPr>
        <w:t>разъяснении</w:t>
      </w:r>
    </w:p>
    <w:p w14:paraId="0B934A36" w14:textId="6C4CBCDF" w:rsidR="00661066" w:rsidRPr="00222BD7" w:rsidRDefault="00661066" w:rsidP="00A823D5">
      <w:pPr>
        <w:widowControl/>
        <w:spacing w:line="360" w:lineRule="auto"/>
        <w:rPr>
          <w:b w:val="0"/>
          <w:color w:val="000000" w:themeColor="text1"/>
          <w:sz w:val="30"/>
          <w:szCs w:val="30"/>
        </w:rPr>
      </w:pPr>
    </w:p>
    <w:p w14:paraId="7F0F7273" w14:textId="491350F5" w:rsidR="00600235" w:rsidRPr="00222BD7" w:rsidRDefault="00646E51" w:rsidP="00053214">
      <w:pPr>
        <w:ind w:firstLine="709"/>
        <w:jc w:val="both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Научно-производственное государственное республиканское унитарное предприятие </w:t>
      </w:r>
      <w:r w:rsidR="003236CC" w:rsidRPr="00222BD7">
        <w:rPr>
          <w:b w:val="0"/>
          <w:color w:val="000000" w:themeColor="text1"/>
          <w:sz w:val="30"/>
          <w:szCs w:val="30"/>
          <w:lang w:eastAsia="zh-CN"/>
        </w:rPr>
        <w:t>”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>Национальное кадастровое агентство</w:t>
      </w:r>
      <w:r w:rsidR="003236CC" w:rsidRPr="00222BD7">
        <w:rPr>
          <w:b w:val="0"/>
          <w:color w:val="000000" w:themeColor="text1"/>
          <w:sz w:val="30"/>
          <w:szCs w:val="30"/>
          <w:lang w:eastAsia="zh-CN"/>
        </w:rPr>
        <w:t>“</w:t>
      </w:r>
      <w:r w:rsidR="00893713" w:rsidRPr="00222BD7">
        <w:rPr>
          <w:b w:val="0"/>
          <w:color w:val="000000" w:themeColor="text1"/>
          <w:sz w:val="30"/>
          <w:szCs w:val="30"/>
          <w:lang w:eastAsia="zh-CN"/>
        </w:rPr>
        <w:t xml:space="preserve"> </w:t>
      </w:r>
      <w:r w:rsidR="00893713" w:rsidRPr="00222BD7">
        <w:rPr>
          <w:b w:val="0"/>
          <w:color w:val="000000" w:themeColor="text1"/>
          <w:sz w:val="30"/>
          <w:szCs w:val="30"/>
          <w:lang w:eastAsia="zh-CN"/>
        </w:rPr>
        <w:br/>
      </w: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(далее – Агентство) </w:t>
      </w:r>
      <w:r w:rsidR="00F129B2" w:rsidRPr="00222BD7">
        <w:rPr>
          <w:b w:val="0"/>
          <w:color w:val="000000" w:themeColor="text1"/>
          <w:sz w:val="30"/>
          <w:szCs w:val="30"/>
          <w:lang w:eastAsia="zh-CN"/>
        </w:rPr>
        <w:t xml:space="preserve">в рамках компетенции, определенной подпунктом 1.1 пункта 1 статьи 13 Закона Республики Беларусь от 22 июля 2002 г. </w:t>
      </w:r>
      <w:r w:rsidR="001D0DC3" w:rsidRPr="00222BD7">
        <w:rPr>
          <w:b w:val="0"/>
          <w:color w:val="000000" w:themeColor="text1"/>
          <w:sz w:val="30"/>
          <w:szCs w:val="30"/>
          <w:lang w:eastAsia="zh-CN"/>
        </w:rPr>
        <w:br/>
      </w:r>
      <w:r w:rsidR="00F129B2" w:rsidRPr="00222BD7">
        <w:rPr>
          <w:b w:val="0"/>
          <w:color w:val="000000" w:themeColor="text1"/>
          <w:sz w:val="30"/>
          <w:szCs w:val="30"/>
          <w:lang w:eastAsia="zh-CN"/>
        </w:rPr>
        <w:t>№ 133-З ”О государственной регистрации недвижимого имущества, прав на него и сделок с ним“</w:t>
      </w:r>
      <w:r w:rsidR="00B457E9" w:rsidRPr="00222BD7">
        <w:rPr>
          <w:b w:val="0"/>
          <w:color w:val="000000" w:themeColor="text1"/>
          <w:sz w:val="30"/>
          <w:szCs w:val="30"/>
          <w:lang w:eastAsia="zh-CN"/>
        </w:rPr>
        <w:t>,</w:t>
      </w:r>
      <w:r w:rsidR="00F129B2" w:rsidRPr="00222BD7">
        <w:rPr>
          <w:b w:val="0"/>
          <w:color w:val="000000" w:themeColor="text1"/>
          <w:sz w:val="30"/>
          <w:szCs w:val="30"/>
          <w:lang w:eastAsia="zh-CN"/>
        </w:rPr>
        <w:t xml:space="preserve"> </w:t>
      </w:r>
      <w:r w:rsidR="00663BA4" w:rsidRPr="00222BD7">
        <w:rPr>
          <w:b w:val="0"/>
          <w:color w:val="000000" w:themeColor="text1"/>
          <w:sz w:val="30"/>
          <w:szCs w:val="30"/>
          <w:lang w:eastAsia="zh-CN"/>
        </w:rPr>
        <w:t>в целях установления единообраз</w:t>
      </w:r>
      <w:r w:rsidR="001D0DC3" w:rsidRPr="00222BD7">
        <w:rPr>
          <w:b w:val="0"/>
          <w:color w:val="000000" w:themeColor="text1"/>
          <w:sz w:val="30"/>
          <w:szCs w:val="30"/>
          <w:lang w:eastAsia="zh-CN"/>
        </w:rPr>
        <w:t xml:space="preserve">ного подхода по отражению в итоговой технической документации на объект </w:t>
      </w:r>
      <w:r w:rsidR="002625E7" w:rsidRPr="00222BD7">
        <w:rPr>
          <w:b w:val="0"/>
          <w:color w:val="000000" w:themeColor="text1"/>
          <w:sz w:val="30"/>
          <w:szCs w:val="30"/>
          <w:lang w:eastAsia="zh-CN"/>
        </w:rPr>
        <w:t>недвижимого имущества сведений об элек</w:t>
      </w:r>
      <w:r w:rsidR="003425E5" w:rsidRPr="00222BD7">
        <w:rPr>
          <w:b w:val="0"/>
          <w:color w:val="000000" w:themeColor="text1"/>
          <w:sz w:val="30"/>
          <w:szCs w:val="30"/>
          <w:lang w:eastAsia="zh-CN"/>
        </w:rPr>
        <w:t>трических системах отопления</w:t>
      </w:r>
      <w:r w:rsidR="001E2FDA" w:rsidRPr="00222BD7">
        <w:rPr>
          <w:b w:val="0"/>
          <w:color w:val="000000" w:themeColor="text1"/>
          <w:sz w:val="30"/>
          <w:szCs w:val="30"/>
          <w:lang w:eastAsia="zh-CN"/>
        </w:rPr>
        <w:t>,</w:t>
      </w:r>
      <w:r w:rsidR="00284A43" w:rsidRPr="00222BD7">
        <w:rPr>
          <w:b w:val="0"/>
          <w:color w:val="000000" w:themeColor="text1"/>
          <w:sz w:val="30"/>
          <w:szCs w:val="30"/>
          <w:lang w:eastAsia="zh-CN"/>
        </w:rPr>
        <w:t xml:space="preserve"> </w:t>
      </w:r>
      <w:r w:rsidR="001E2FDA" w:rsidRPr="00222BD7">
        <w:rPr>
          <w:b w:val="0"/>
          <w:color w:val="000000" w:themeColor="text1"/>
          <w:sz w:val="30"/>
          <w:szCs w:val="30"/>
          <w:lang w:eastAsia="zh-CN"/>
        </w:rPr>
        <w:t>сообщает следующее.</w:t>
      </w:r>
    </w:p>
    <w:p w14:paraId="727CA06E" w14:textId="7E4FCBCB" w:rsidR="00D4374F" w:rsidRPr="00222BD7" w:rsidRDefault="008A1D36" w:rsidP="008A1D36">
      <w:pPr>
        <w:ind w:firstLine="709"/>
        <w:jc w:val="both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Согласно подпунктам 115.6, 115.8 пункта 115 </w:t>
      </w:r>
      <w:r w:rsidR="00CA50AB" w:rsidRPr="00222BD7">
        <w:rPr>
          <w:b w:val="0"/>
          <w:color w:val="000000" w:themeColor="text1"/>
          <w:sz w:val="30"/>
          <w:szCs w:val="30"/>
          <w:lang w:eastAsia="zh-CN"/>
        </w:rPr>
        <w:t>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от 24 марта 2015 г. № 11 (далее – Инструкция № 11),</w:t>
      </w:r>
      <w:r w:rsidR="00F77111" w:rsidRPr="00222BD7">
        <w:rPr>
          <w:b w:val="0"/>
          <w:color w:val="000000" w:themeColor="text1"/>
          <w:sz w:val="30"/>
          <w:szCs w:val="30"/>
          <w:lang w:eastAsia="zh-CN"/>
        </w:rPr>
        <w:t xml:space="preserve"> 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>при обследовании объектов технической инвентаризации</w:t>
      </w:r>
      <w:r w:rsidR="00102627" w:rsidRPr="00222BD7">
        <w:rPr>
          <w:b w:val="0"/>
          <w:color w:val="000000" w:themeColor="text1"/>
          <w:sz w:val="30"/>
          <w:szCs w:val="30"/>
          <w:lang w:eastAsia="zh-CN"/>
        </w:rPr>
        <w:t xml:space="preserve"> определяются </w:t>
      </w:r>
      <w:r w:rsidR="00B926E2" w:rsidRPr="00222BD7">
        <w:rPr>
          <w:b w:val="0"/>
          <w:color w:val="000000" w:themeColor="text1"/>
          <w:sz w:val="30"/>
          <w:szCs w:val="30"/>
          <w:lang w:eastAsia="zh-CN"/>
        </w:rPr>
        <w:t>технические характеристики их инженерных систем, в том числе системы отопления.</w:t>
      </w:r>
    </w:p>
    <w:p w14:paraId="564A2A7F" w14:textId="45891995" w:rsidR="00B926E2" w:rsidRPr="00222BD7" w:rsidRDefault="00362F95" w:rsidP="008A1D36">
      <w:pPr>
        <w:ind w:firstLine="709"/>
        <w:jc w:val="both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Подпунктом </w:t>
      </w:r>
      <w:r w:rsidR="00EF6634" w:rsidRPr="00222BD7">
        <w:rPr>
          <w:b w:val="0"/>
          <w:color w:val="000000" w:themeColor="text1"/>
          <w:sz w:val="30"/>
          <w:szCs w:val="30"/>
          <w:lang w:eastAsia="zh-CN"/>
        </w:rPr>
        <w:t>115.12 пункта 115 Инструкции № 11</w:t>
      </w:r>
      <w:r w:rsidR="00430766" w:rsidRPr="00222BD7">
        <w:rPr>
          <w:b w:val="0"/>
          <w:color w:val="000000" w:themeColor="text1"/>
          <w:sz w:val="30"/>
          <w:szCs w:val="30"/>
          <w:lang w:eastAsia="zh-CN"/>
        </w:rPr>
        <w:t xml:space="preserve"> установлено, что помещения считаются отапливаемыми при наличии в них </w:t>
      </w:r>
      <w:r w:rsidR="00430766" w:rsidRPr="00222BD7">
        <w:rPr>
          <w:b w:val="0"/>
          <w:i/>
          <w:color w:val="000000" w:themeColor="text1"/>
          <w:sz w:val="30"/>
          <w:szCs w:val="30"/>
          <w:lang w:eastAsia="zh-CN"/>
        </w:rPr>
        <w:t>стационарных</w:t>
      </w:r>
      <w:r w:rsidR="00430766" w:rsidRPr="00222BD7">
        <w:rPr>
          <w:b w:val="0"/>
          <w:color w:val="000000" w:themeColor="text1"/>
          <w:sz w:val="30"/>
          <w:szCs w:val="30"/>
          <w:lang w:eastAsia="zh-CN"/>
        </w:rPr>
        <w:t xml:space="preserve"> отопительных приборов, подключенных к источникам теплоснабжения, либо печей, каминов, теплых полов, иных систем отопления.</w:t>
      </w:r>
    </w:p>
    <w:p w14:paraId="58C4C38B" w14:textId="3F511493" w:rsidR="009E7E33" w:rsidRPr="00222BD7" w:rsidRDefault="007A5EE4" w:rsidP="008A1D36">
      <w:pPr>
        <w:ind w:firstLine="709"/>
        <w:jc w:val="both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color w:val="000000" w:themeColor="text1"/>
          <w:sz w:val="30"/>
          <w:szCs w:val="30"/>
          <w:lang w:eastAsia="zh-CN"/>
        </w:rPr>
        <w:t>Отмечаем, что требования к приборам</w:t>
      </w:r>
      <w:r w:rsidR="00D42969" w:rsidRPr="00222BD7">
        <w:rPr>
          <w:b w:val="0"/>
          <w:color w:val="000000" w:themeColor="text1"/>
          <w:sz w:val="30"/>
          <w:szCs w:val="30"/>
          <w:lang w:eastAsia="zh-CN"/>
        </w:rPr>
        <w:t xml:space="preserve"> </w:t>
      </w:r>
      <w:r w:rsidR="00CF4A19" w:rsidRPr="00222BD7">
        <w:rPr>
          <w:b w:val="0"/>
          <w:color w:val="000000" w:themeColor="text1"/>
          <w:sz w:val="30"/>
          <w:szCs w:val="30"/>
          <w:lang w:eastAsia="zh-CN"/>
        </w:rPr>
        <w:t>электрического обогрева</w:t>
      </w:r>
      <w:r w:rsidR="00D42969" w:rsidRPr="00222BD7">
        <w:rPr>
          <w:b w:val="0"/>
          <w:color w:val="000000" w:themeColor="text1"/>
          <w:sz w:val="30"/>
          <w:szCs w:val="30"/>
          <w:lang w:eastAsia="zh-CN"/>
        </w:rPr>
        <w:br/>
        <w:t>(далее – электроприборы)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 для систем основного прямого электрического</w:t>
      </w:r>
      <w:r w:rsidR="00D42969" w:rsidRPr="00222BD7">
        <w:rPr>
          <w:b w:val="0"/>
          <w:color w:val="000000" w:themeColor="text1"/>
          <w:sz w:val="30"/>
          <w:szCs w:val="30"/>
          <w:lang w:eastAsia="zh-CN"/>
        </w:rPr>
        <w:t xml:space="preserve"> отопления зданий и сооружений установлены </w:t>
      </w:r>
      <w:r w:rsidR="005718C6">
        <w:rPr>
          <w:b w:val="0"/>
          <w:color w:val="000000" w:themeColor="text1"/>
          <w:sz w:val="30"/>
          <w:szCs w:val="30"/>
          <w:lang w:eastAsia="zh-CN"/>
        </w:rPr>
        <w:t>г</w:t>
      </w:r>
      <w:r w:rsidR="00D42969" w:rsidRPr="00222BD7">
        <w:rPr>
          <w:b w:val="0"/>
          <w:color w:val="000000" w:themeColor="text1"/>
          <w:sz w:val="30"/>
          <w:szCs w:val="30"/>
          <w:lang w:eastAsia="zh-CN"/>
        </w:rPr>
        <w:t xml:space="preserve">осударственным стандартом Республики Беларусь </w:t>
      </w:r>
      <w:r w:rsidR="005718C6" w:rsidRPr="00222BD7">
        <w:rPr>
          <w:b w:val="0"/>
          <w:color w:val="000000" w:themeColor="text1"/>
          <w:sz w:val="30"/>
          <w:szCs w:val="30"/>
          <w:lang w:eastAsia="zh-CN"/>
        </w:rPr>
        <w:t>СТБ 2655-2024</w:t>
      </w:r>
      <w:r w:rsidR="005718C6">
        <w:rPr>
          <w:b w:val="0"/>
          <w:color w:val="000000" w:themeColor="text1"/>
          <w:sz w:val="30"/>
          <w:szCs w:val="30"/>
          <w:lang w:eastAsia="zh-CN"/>
        </w:rPr>
        <w:t xml:space="preserve"> </w:t>
      </w:r>
      <w:r w:rsidR="00D42969" w:rsidRPr="00222BD7">
        <w:rPr>
          <w:b w:val="0"/>
          <w:color w:val="000000" w:themeColor="text1"/>
          <w:sz w:val="30"/>
          <w:szCs w:val="30"/>
          <w:lang w:eastAsia="zh-CN"/>
        </w:rPr>
        <w:t xml:space="preserve">”Электроустановки зданий. </w:t>
      </w:r>
      <w:r w:rsidR="00CF4A19" w:rsidRPr="00222BD7">
        <w:rPr>
          <w:b w:val="0"/>
          <w:color w:val="000000" w:themeColor="text1"/>
          <w:sz w:val="30"/>
          <w:szCs w:val="30"/>
          <w:lang w:eastAsia="zh-CN"/>
        </w:rPr>
        <w:t xml:space="preserve">Приборы электрические для систем основного прямого электрического обогрева. </w:t>
      </w:r>
      <w:r w:rsidR="00CF4A19" w:rsidRPr="00222BD7">
        <w:rPr>
          <w:b w:val="0"/>
          <w:color w:val="000000" w:themeColor="text1"/>
          <w:sz w:val="30"/>
          <w:szCs w:val="30"/>
          <w:lang w:eastAsia="zh-CN"/>
        </w:rPr>
        <w:lastRenderedPageBreak/>
        <w:t xml:space="preserve">Общие </w:t>
      </w:r>
      <w:r w:rsidR="00FA1B7E">
        <w:rPr>
          <w:b w:val="0"/>
          <w:color w:val="000000" w:themeColor="text1"/>
          <w:sz w:val="30"/>
          <w:szCs w:val="30"/>
          <w:lang w:eastAsia="zh-CN"/>
        </w:rPr>
        <w:t>технические условия</w:t>
      </w:r>
      <w:r w:rsidR="00D42969" w:rsidRPr="00222BD7">
        <w:rPr>
          <w:b w:val="0"/>
          <w:color w:val="000000" w:themeColor="text1"/>
          <w:sz w:val="30"/>
          <w:szCs w:val="30"/>
          <w:lang w:eastAsia="zh-CN"/>
        </w:rPr>
        <w:t xml:space="preserve">“ </w:t>
      </w:r>
      <w:r w:rsidR="0070397F" w:rsidRPr="00222BD7">
        <w:rPr>
          <w:b w:val="0"/>
          <w:color w:val="000000" w:themeColor="text1"/>
          <w:sz w:val="30"/>
          <w:szCs w:val="30"/>
          <w:lang w:eastAsia="zh-CN"/>
        </w:rPr>
        <w:t>(далее – СТБ 2655-2024)</w:t>
      </w:r>
      <w:r w:rsidR="00CF4A19" w:rsidRPr="00222BD7">
        <w:rPr>
          <w:b w:val="0"/>
          <w:color w:val="000000" w:themeColor="text1"/>
          <w:sz w:val="30"/>
          <w:szCs w:val="30"/>
          <w:lang w:eastAsia="zh-CN"/>
        </w:rPr>
        <w:t xml:space="preserve">, </w:t>
      </w:r>
      <w:r w:rsidR="00A25D21" w:rsidRPr="00222BD7">
        <w:rPr>
          <w:b w:val="0"/>
          <w:color w:val="000000" w:themeColor="text1"/>
          <w:sz w:val="30"/>
          <w:szCs w:val="30"/>
          <w:lang w:eastAsia="zh-CN"/>
        </w:rPr>
        <w:t>утвержденным постановлением Государственного комитета по стандартизации Республики Беларусь от 18 марта 2024 г. № 19.</w:t>
      </w:r>
    </w:p>
    <w:p w14:paraId="3EFDDFD7" w14:textId="7676849B" w:rsidR="00550451" w:rsidRPr="00222BD7" w:rsidRDefault="00550451" w:rsidP="008A1D36">
      <w:pPr>
        <w:ind w:firstLine="709"/>
        <w:jc w:val="both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color w:val="000000" w:themeColor="text1"/>
          <w:sz w:val="30"/>
          <w:szCs w:val="30"/>
          <w:lang w:eastAsia="zh-CN"/>
        </w:rPr>
        <w:t>Пункт</w:t>
      </w:r>
      <w:r w:rsidR="008609A5" w:rsidRPr="00222BD7">
        <w:rPr>
          <w:b w:val="0"/>
          <w:color w:val="000000" w:themeColor="text1"/>
          <w:sz w:val="30"/>
          <w:szCs w:val="30"/>
          <w:lang w:eastAsia="zh-CN"/>
        </w:rPr>
        <w:t>ами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 </w:t>
      </w:r>
      <w:r w:rsidR="008609A5" w:rsidRPr="00222BD7">
        <w:rPr>
          <w:b w:val="0"/>
          <w:color w:val="000000" w:themeColor="text1"/>
          <w:sz w:val="30"/>
          <w:szCs w:val="30"/>
          <w:lang w:eastAsia="zh-CN"/>
        </w:rPr>
        <w:t xml:space="preserve">3.9, 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>3.16 СТБ 2655-2024 предусмотрено, что электрическ</w:t>
      </w:r>
      <w:r w:rsidR="008609A5" w:rsidRPr="00222BD7">
        <w:rPr>
          <w:b w:val="0"/>
          <w:color w:val="000000" w:themeColor="text1"/>
          <w:sz w:val="30"/>
          <w:szCs w:val="30"/>
          <w:lang w:eastAsia="zh-CN"/>
        </w:rPr>
        <w:t>им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 отопление</w:t>
      </w:r>
      <w:r w:rsidR="008609A5" w:rsidRPr="00222BD7">
        <w:rPr>
          <w:b w:val="0"/>
          <w:color w:val="000000" w:themeColor="text1"/>
          <w:sz w:val="30"/>
          <w:szCs w:val="30"/>
          <w:lang w:eastAsia="zh-CN"/>
        </w:rPr>
        <w:t>м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 (</w:t>
      </w:r>
      <w:proofErr w:type="spellStart"/>
      <w:r w:rsidRPr="00222BD7">
        <w:rPr>
          <w:b w:val="0"/>
          <w:color w:val="000000" w:themeColor="text1"/>
          <w:sz w:val="30"/>
          <w:szCs w:val="30"/>
          <w:lang w:eastAsia="zh-CN"/>
        </w:rPr>
        <w:t>электроотопление</w:t>
      </w:r>
      <w:r w:rsidR="008609A5" w:rsidRPr="00222BD7">
        <w:rPr>
          <w:b w:val="0"/>
          <w:color w:val="000000" w:themeColor="text1"/>
          <w:sz w:val="30"/>
          <w:szCs w:val="30"/>
          <w:lang w:eastAsia="zh-CN"/>
        </w:rPr>
        <w:t>м</w:t>
      </w:r>
      <w:proofErr w:type="spellEnd"/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) </w:t>
      </w:r>
      <w:r w:rsidR="008609A5" w:rsidRPr="00222BD7">
        <w:rPr>
          <w:b w:val="0"/>
          <w:color w:val="000000" w:themeColor="text1"/>
          <w:sz w:val="30"/>
          <w:szCs w:val="30"/>
          <w:lang w:eastAsia="zh-CN"/>
        </w:rPr>
        <w:t>является отопление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>, осуществляем</w:t>
      </w:r>
      <w:r w:rsidR="008609A5" w:rsidRPr="00222BD7">
        <w:rPr>
          <w:b w:val="0"/>
          <w:color w:val="000000" w:themeColor="text1"/>
          <w:sz w:val="30"/>
          <w:szCs w:val="30"/>
          <w:lang w:eastAsia="zh-CN"/>
        </w:rPr>
        <w:t>ое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 только приборами </w:t>
      </w:r>
      <w:proofErr w:type="spellStart"/>
      <w:r w:rsidRPr="00222BD7">
        <w:rPr>
          <w:b w:val="0"/>
          <w:color w:val="000000" w:themeColor="text1"/>
          <w:sz w:val="30"/>
          <w:szCs w:val="30"/>
          <w:lang w:eastAsia="zh-CN"/>
        </w:rPr>
        <w:t>электрообогрева</w:t>
      </w:r>
      <w:proofErr w:type="spellEnd"/>
      <w:r w:rsidR="008609A5" w:rsidRPr="00222BD7">
        <w:rPr>
          <w:b w:val="0"/>
          <w:color w:val="000000" w:themeColor="text1"/>
          <w:sz w:val="30"/>
          <w:szCs w:val="30"/>
          <w:lang w:eastAsia="zh-CN"/>
        </w:rPr>
        <w:t>, то есть приемниками электрической энергии, в которых происходит прямое преобразование электрической энергии в тепловую, применяемый для компенсации тепловых потерь помещения.</w:t>
      </w:r>
    </w:p>
    <w:p w14:paraId="2C4D6583" w14:textId="502F2572" w:rsidR="004650C5" w:rsidRPr="00222BD7" w:rsidRDefault="00A25D21" w:rsidP="004650C5">
      <w:pPr>
        <w:ind w:firstLine="709"/>
        <w:jc w:val="both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В соответствии с пунктом </w:t>
      </w:r>
      <w:r w:rsidR="00C82F70" w:rsidRPr="00222BD7">
        <w:rPr>
          <w:b w:val="0"/>
          <w:color w:val="000000" w:themeColor="text1"/>
          <w:sz w:val="30"/>
          <w:szCs w:val="30"/>
          <w:lang w:eastAsia="zh-CN"/>
        </w:rPr>
        <w:t>4.5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 </w:t>
      </w:r>
      <w:r w:rsidR="00C82F70" w:rsidRPr="00222BD7">
        <w:rPr>
          <w:b w:val="0"/>
          <w:color w:val="000000" w:themeColor="text1"/>
          <w:sz w:val="30"/>
          <w:szCs w:val="30"/>
          <w:lang w:eastAsia="zh-CN"/>
        </w:rPr>
        <w:t>СТБ 2655-2024</w:t>
      </w:r>
      <w:r w:rsidR="00765AF6" w:rsidRPr="00222BD7">
        <w:rPr>
          <w:b w:val="0"/>
          <w:color w:val="000000" w:themeColor="text1"/>
          <w:sz w:val="30"/>
          <w:szCs w:val="30"/>
          <w:lang w:eastAsia="zh-CN"/>
        </w:rPr>
        <w:t xml:space="preserve"> электроприборы относятся к специальным стационарным</w:t>
      </w:r>
      <w:r w:rsidR="00734866" w:rsidRPr="00222BD7">
        <w:rPr>
          <w:b w:val="0"/>
          <w:color w:val="000000" w:themeColor="text1"/>
          <w:sz w:val="30"/>
          <w:szCs w:val="30"/>
          <w:lang w:eastAsia="zh-CN"/>
        </w:rPr>
        <w:t xml:space="preserve"> электротехническим устройствам, в соответствии с определением данного термина, приведенн</w:t>
      </w:r>
      <w:r w:rsidR="0070397F" w:rsidRPr="00222BD7">
        <w:rPr>
          <w:b w:val="0"/>
          <w:color w:val="000000" w:themeColor="text1"/>
          <w:sz w:val="30"/>
          <w:szCs w:val="30"/>
          <w:lang w:eastAsia="zh-CN"/>
        </w:rPr>
        <w:t>ым</w:t>
      </w:r>
      <w:r w:rsidR="00734866" w:rsidRPr="00222BD7">
        <w:rPr>
          <w:b w:val="0"/>
          <w:color w:val="000000" w:themeColor="text1"/>
          <w:sz w:val="30"/>
          <w:szCs w:val="30"/>
          <w:lang w:eastAsia="zh-CN"/>
        </w:rPr>
        <w:t xml:space="preserve"> в межгосударственно</w:t>
      </w:r>
      <w:r w:rsidR="001156E0" w:rsidRPr="00222BD7">
        <w:rPr>
          <w:b w:val="0"/>
          <w:color w:val="000000" w:themeColor="text1"/>
          <w:sz w:val="30"/>
          <w:szCs w:val="30"/>
          <w:lang w:eastAsia="zh-CN"/>
        </w:rPr>
        <w:t>м</w:t>
      </w:r>
      <w:r w:rsidR="00734866" w:rsidRPr="00222BD7">
        <w:rPr>
          <w:b w:val="0"/>
          <w:color w:val="000000" w:themeColor="text1"/>
          <w:sz w:val="30"/>
          <w:szCs w:val="30"/>
          <w:lang w:eastAsia="zh-CN"/>
        </w:rPr>
        <w:t xml:space="preserve"> стандарт</w:t>
      </w:r>
      <w:r w:rsidR="001156E0" w:rsidRPr="00222BD7">
        <w:rPr>
          <w:b w:val="0"/>
          <w:color w:val="000000" w:themeColor="text1"/>
          <w:sz w:val="30"/>
          <w:szCs w:val="30"/>
          <w:lang w:eastAsia="zh-CN"/>
        </w:rPr>
        <w:t>е</w:t>
      </w:r>
      <w:r w:rsidR="00734866" w:rsidRPr="00222BD7">
        <w:rPr>
          <w:b w:val="0"/>
          <w:color w:val="000000" w:themeColor="text1"/>
          <w:sz w:val="30"/>
          <w:szCs w:val="30"/>
          <w:lang w:eastAsia="zh-CN"/>
        </w:rPr>
        <w:t xml:space="preserve"> </w:t>
      </w:r>
      <w:r w:rsidR="005718C6" w:rsidRPr="00222BD7">
        <w:rPr>
          <w:b w:val="0"/>
          <w:color w:val="000000" w:themeColor="text1"/>
          <w:sz w:val="30"/>
          <w:szCs w:val="30"/>
          <w:lang w:eastAsia="zh-CN"/>
        </w:rPr>
        <w:t>ГОСТ 18311-</w:t>
      </w:r>
      <w:proofErr w:type="gramStart"/>
      <w:r w:rsidR="005718C6" w:rsidRPr="00222BD7">
        <w:rPr>
          <w:b w:val="0"/>
          <w:color w:val="000000" w:themeColor="text1"/>
          <w:sz w:val="30"/>
          <w:szCs w:val="30"/>
          <w:lang w:eastAsia="zh-CN"/>
        </w:rPr>
        <w:t xml:space="preserve">80 </w:t>
      </w:r>
      <w:r w:rsidR="00734866" w:rsidRPr="00222BD7">
        <w:rPr>
          <w:b w:val="0"/>
          <w:color w:val="000000" w:themeColor="text1"/>
          <w:sz w:val="30"/>
          <w:szCs w:val="30"/>
          <w:lang w:eastAsia="zh-CN"/>
        </w:rPr>
        <w:t>”Изделия</w:t>
      </w:r>
      <w:proofErr w:type="gramEnd"/>
      <w:r w:rsidR="00734866" w:rsidRPr="00222BD7">
        <w:rPr>
          <w:b w:val="0"/>
          <w:color w:val="000000" w:themeColor="text1"/>
          <w:sz w:val="30"/>
          <w:szCs w:val="30"/>
          <w:lang w:eastAsia="zh-CN"/>
        </w:rPr>
        <w:t xml:space="preserve"> электротехнические. Термины и определения основных понятий“ </w:t>
      </w:r>
      <w:r w:rsidR="005718C6">
        <w:rPr>
          <w:b w:val="0"/>
          <w:color w:val="000000" w:themeColor="text1"/>
          <w:sz w:val="30"/>
          <w:szCs w:val="30"/>
          <w:lang w:eastAsia="zh-CN"/>
        </w:rPr>
        <w:br/>
      </w:r>
      <w:r w:rsidR="00734866" w:rsidRPr="00222BD7">
        <w:rPr>
          <w:b w:val="0"/>
          <w:color w:val="000000" w:themeColor="text1"/>
          <w:sz w:val="30"/>
          <w:szCs w:val="30"/>
          <w:lang w:eastAsia="zh-CN"/>
        </w:rPr>
        <w:t xml:space="preserve">(далее – </w:t>
      </w:r>
      <w:r w:rsidR="001156E0" w:rsidRPr="00222BD7">
        <w:rPr>
          <w:b w:val="0"/>
          <w:color w:val="000000" w:themeColor="text1"/>
          <w:sz w:val="30"/>
          <w:szCs w:val="30"/>
          <w:lang w:eastAsia="zh-CN"/>
        </w:rPr>
        <w:t>ГОСТ 18311</w:t>
      </w:r>
      <w:r w:rsidR="00734866" w:rsidRPr="00222BD7">
        <w:rPr>
          <w:b w:val="0"/>
          <w:color w:val="000000" w:themeColor="text1"/>
          <w:sz w:val="30"/>
          <w:szCs w:val="30"/>
          <w:lang w:eastAsia="zh-CN"/>
        </w:rPr>
        <w:t>).</w:t>
      </w:r>
      <w:r w:rsidR="004650C5" w:rsidRPr="00222BD7">
        <w:rPr>
          <w:b w:val="0"/>
          <w:color w:val="000000" w:themeColor="text1"/>
          <w:sz w:val="30"/>
          <w:szCs w:val="30"/>
          <w:lang w:eastAsia="zh-CN"/>
        </w:rPr>
        <w:t xml:space="preserve"> При напольной установке электроприбора опорные детали должны обеспечивать его обязательную фиксацию к опорной поверхности.</w:t>
      </w:r>
    </w:p>
    <w:p w14:paraId="40CB3580" w14:textId="7F5507F4" w:rsidR="00734866" w:rsidRPr="00222BD7" w:rsidRDefault="00734866" w:rsidP="00734866">
      <w:pPr>
        <w:jc w:val="both"/>
        <w:rPr>
          <w:b w:val="0"/>
          <w:i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i/>
          <w:color w:val="000000" w:themeColor="text1"/>
          <w:sz w:val="30"/>
          <w:szCs w:val="30"/>
          <w:lang w:eastAsia="zh-CN"/>
        </w:rPr>
        <w:t>Справочно.</w:t>
      </w:r>
    </w:p>
    <w:p w14:paraId="7ABE189B" w14:textId="21679BAC" w:rsidR="009E7E33" w:rsidRPr="00222BD7" w:rsidRDefault="001156E0" w:rsidP="008A1D36">
      <w:pPr>
        <w:ind w:firstLine="709"/>
        <w:jc w:val="both"/>
        <w:rPr>
          <w:b w:val="0"/>
          <w:i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i/>
          <w:color w:val="000000" w:themeColor="text1"/>
          <w:sz w:val="30"/>
          <w:szCs w:val="30"/>
          <w:lang w:eastAsia="zh-CN"/>
        </w:rPr>
        <w:t>Стационарным электротехническим изделием (электротехническим устройством, электрооборудованием</w:t>
      </w:r>
      <w:r w:rsidR="00ED7B8C" w:rsidRPr="00222BD7">
        <w:rPr>
          <w:b w:val="0"/>
          <w:i/>
          <w:color w:val="000000" w:themeColor="text1"/>
          <w:sz w:val="30"/>
          <w:szCs w:val="30"/>
          <w:lang w:eastAsia="zh-CN"/>
        </w:rPr>
        <w:t>)</w:t>
      </w:r>
      <w:r w:rsidRPr="00222BD7">
        <w:rPr>
          <w:b w:val="0"/>
          <w:i/>
          <w:color w:val="000000" w:themeColor="text1"/>
          <w:sz w:val="30"/>
          <w:szCs w:val="30"/>
          <w:lang w:eastAsia="zh-CN"/>
        </w:rPr>
        <w:t xml:space="preserve"> является электротехническое изделие (электротехническое устройство, электрооборудование</w:t>
      </w:r>
      <w:r w:rsidR="00ED7B8C" w:rsidRPr="00222BD7">
        <w:rPr>
          <w:b w:val="0"/>
          <w:i/>
          <w:color w:val="000000" w:themeColor="text1"/>
          <w:sz w:val="30"/>
          <w:szCs w:val="30"/>
          <w:lang w:eastAsia="zh-CN"/>
        </w:rPr>
        <w:t>)</w:t>
      </w:r>
      <w:r w:rsidRPr="00222BD7">
        <w:rPr>
          <w:b w:val="0"/>
          <w:i/>
          <w:color w:val="000000" w:themeColor="text1"/>
          <w:sz w:val="30"/>
          <w:szCs w:val="30"/>
          <w:lang w:eastAsia="zh-CN"/>
        </w:rPr>
        <w:t xml:space="preserve">, предназначенное </w:t>
      </w:r>
      <w:r w:rsidR="00ED7B8C" w:rsidRPr="00222BD7">
        <w:rPr>
          <w:b w:val="0"/>
          <w:i/>
          <w:color w:val="000000" w:themeColor="text1"/>
          <w:sz w:val="30"/>
          <w:szCs w:val="30"/>
          <w:lang w:eastAsia="zh-CN"/>
        </w:rPr>
        <w:t>для эксплуатации без перемещения его относительно места установки</w:t>
      </w:r>
      <w:r w:rsidRPr="00222BD7">
        <w:rPr>
          <w:b w:val="0"/>
          <w:i/>
          <w:color w:val="000000" w:themeColor="text1"/>
          <w:sz w:val="30"/>
          <w:szCs w:val="30"/>
          <w:lang w:eastAsia="zh-CN"/>
        </w:rPr>
        <w:t xml:space="preserve"> (</w:t>
      </w:r>
      <w:r w:rsidR="00ED7B8C" w:rsidRPr="00222BD7">
        <w:rPr>
          <w:b w:val="0"/>
          <w:i/>
          <w:color w:val="000000" w:themeColor="text1"/>
          <w:sz w:val="30"/>
          <w:szCs w:val="30"/>
          <w:lang w:eastAsia="zh-CN"/>
        </w:rPr>
        <w:t>пункт</w:t>
      </w:r>
      <w:r w:rsidRPr="00222BD7">
        <w:rPr>
          <w:b w:val="0"/>
          <w:i/>
          <w:color w:val="000000" w:themeColor="text1"/>
          <w:sz w:val="30"/>
          <w:szCs w:val="30"/>
          <w:lang w:eastAsia="zh-CN"/>
        </w:rPr>
        <w:t xml:space="preserve"> 42 таблицы 1 ГОСТ 18311)</w:t>
      </w:r>
      <w:r w:rsidR="00AF7278" w:rsidRPr="00222BD7">
        <w:rPr>
          <w:b w:val="0"/>
          <w:i/>
          <w:color w:val="000000" w:themeColor="text1"/>
          <w:sz w:val="30"/>
          <w:szCs w:val="30"/>
          <w:lang w:eastAsia="zh-CN"/>
        </w:rPr>
        <w:t>.</w:t>
      </w:r>
    </w:p>
    <w:p w14:paraId="395D95B9" w14:textId="40FF94E4" w:rsidR="00320779" w:rsidRPr="00222BD7" w:rsidRDefault="0042611F" w:rsidP="00320779">
      <w:pPr>
        <w:ind w:firstLine="709"/>
        <w:jc w:val="both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Кроме того, </w:t>
      </w:r>
      <w:r w:rsidR="0070397F" w:rsidRPr="00222BD7">
        <w:rPr>
          <w:b w:val="0"/>
          <w:color w:val="000000" w:themeColor="text1"/>
          <w:sz w:val="30"/>
          <w:szCs w:val="30"/>
          <w:lang w:eastAsia="zh-CN"/>
        </w:rPr>
        <w:t>учитывая требования</w:t>
      </w:r>
      <w:r w:rsidR="007150A7" w:rsidRPr="00222BD7">
        <w:rPr>
          <w:b w:val="0"/>
          <w:color w:val="000000" w:themeColor="text1"/>
          <w:sz w:val="30"/>
          <w:szCs w:val="30"/>
          <w:lang w:eastAsia="zh-CN"/>
        </w:rPr>
        <w:t xml:space="preserve"> пункта 5.14 СТБ 2655-2024 присоединение электроприборов к сети электропитания должно быть неразъемным.</w:t>
      </w:r>
    </w:p>
    <w:p w14:paraId="2D3BF1E7" w14:textId="788E6BEC" w:rsidR="00897B1E" w:rsidRPr="00222BD7" w:rsidRDefault="00897B1E" w:rsidP="00897B1E">
      <w:pPr>
        <w:ind w:firstLine="709"/>
        <w:jc w:val="both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Учитывая изложенное, при проведении обследования объектов недвижимого имущества, такие объекты будут считаться оборудованным </w:t>
      </w:r>
      <w:proofErr w:type="spellStart"/>
      <w:r w:rsidRPr="00222BD7">
        <w:rPr>
          <w:b w:val="0"/>
          <w:color w:val="000000" w:themeColor="text1"/>
          <w:sz w:val="30"/>
          <w:szCs w:val="30"/>
          <w:lang w:eastAsia="zh-CN"/>
        </w:rPr>
        <w:t>электроотоплением</w:t>
      </w:r>
      <w:proofErr w:type="spellEnd"/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 при наличии в них стационарных электроприборов (</w:t>
      </w:r>
      <w:r w:rsidR="00222BD7" w:rsidRPr="00222BD7">
        <w:rPr>
          <w:b w:val="0"/>
          <w:color w:val="000000" w:themeColor="text1"/>
          <w:sz w:val="30"/>
          <w:szCs w:val="30"/>
          <w:lang w:eastAsia="zh-CN"/>
        </w:rPr>
        <w:t>без возможности его перемещения относительно места установки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>), имеющих неразъемное подключение к сети электропитания.</w:t>
      </w:r>
    </w:p>
    <w:p w14:paraId="1D08F1CC" w14:textId="22D5D89C" w:rsidR="00603E6C" w:rsidRPr="00222BD7" w:rsidRDefault="008609A5" w:rsidP="00277FEB">
      <w:pPr>
        <w:ind w:firstLine="709"/>
        <w:jc w:val="both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color w:val="000000" w:themeColor="text1"/>
          <w:sz w:val="30"/>
          <w:szCs w:val="30"/>
          <w:lang w:eastAsia="zh-CN"/>
        </w:rPr>
        <w:t>Отмечаем, что согласно пункту 4.1 СТБ 2655-2024 электроприборы, использующие в своем составе для обогрева инфракрасные излучающие элементы, не относятся к приборам основного прямого электрического отопления и с учетом норм пунктов 3.8, 3.10 СТБ 2655-2024 такие электроприборы не могут предусматриваться проектной или иной документацией как приборы, предназначенные для компенсации тепловых потерь и поддержания в поме</w:t>
      </w:r>
      <w:bookmarkStart w:id="0" w:name="_GoBack"/>
      <w:bookmarkEnd w:id="0"/>
      <w:r w:rsidRPr="00222BD7">
        <w:rPr>
          <w:b w:val="0"/>
          <w:color w:val="000000" w:themeColor="text1"/>
          <w:sz w:val="30"/>
          <w:szCs w:val="30"/>
          <w:lang w:eastAsia="zh-CN"/>
        </w:rPr>
        <w:t>щении нормируемой температуры воздуха.</w:t>
      </w:r>
      <w:r w:rsidR="00277FEB" w:rsidRPr="00222BD7">
        <w:rPr>
          <w:b w:val="0"/>
          <w:color w:val="000000" w:themeColor="text1"/>
          <w:sz w:val="30"/>
          <w:szCs w:val="30"/>
          <w:lang w:eastAsia="zh-CN"/>
        </w:rPr>
        <w:t xml:space="preserve"> В связи с </w:t>
      </w:r>
      <w:r w:rsidR="00FA1B7E">
        <w:rPr>
          <w:b w:val="0"/>
          <w:color w:val="000000" w:themeColor="text1"/>
          <w:sz w:val="30"/>
          <w:szCs w:val="30"/>
          <w:lang w:eastAsia="zh-CN"/>
        </w:rPr>
        <w:t>этим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>, учитывая пункт 3.4 СТБ 2655-2024</w:t>
      </w:r>
      <w:r w:rsidR="00277FEB" w:rsidRPr="00222BD7">
        <w:rPr>
          <w:b w:val="0"/>
          <w:color w:val="000000" w:themeColor="text1"/>
          <w:sz w:val="30"/>
          <w:szCs w:val="30"/>
          <w:lang w:eastAsia="zh-CN"/>
        </w:rPr>
        <w:t xml:space="preserve">, упомянутые электроприборы могут применяться пользователями </w:t>
      </w:r>
      <w:r w:rsidR="00D81A1D" w:rsidRPr="00222BD7">
        <w:rPr>
          <w:b w:val="0"/>
          <w:color w:val="000000" w:themeColor="text1"/>
          <w:sz w:val="30"/>
          <w:szCs w:val="30"/>
          <w:lang w:eastAsia="zh-CN"/>
        </w:rPr>
        <w:t xml:space="preserve">только </w:t>
      </w:r>
      <w:r w:rsidR="00277FEB" w:rsidRPr="00222BD7">
        <w:rPr>
          <w:b w:val="0"/>
          <w:color w:val="000000" w:themeColor="text1"/>
          <w:sz w:val="30"/>
          <w:szCs w:val="30"/>
          <w:lang w:eastAsia="zh-CN"/>
        </w:rPr>
        <w:t>в дополнение к основному отоплению.</w:t>
      </w:r>
    </w:p>
    <w:p w14:paraId="51E17779" w14:textId="77777777" w:rsidR="00603E6C" w:rsidRPr="00222BD7" w:rsidRDefault="00603E6C" w:rsidP="00603E6C">
      <w:pPr>
        <w:ind w:firstLine="709"/>
        <w:jc w:val="both"/>
        <w:rPr>
          <w:b w:val="0"/>
          <w:color w:val="000000" w:themeColor="text1"/>
          <w:sz w:val="30"/>
          <w:szCs w:val="30"/>
          <w:lang w:eastAsia="zh-CN"/>
        </w:rPr>
      </w:pPr>
    </w:p>
    <w:p w14:paraId="2F72A3DF" w14:textId="7E9EFA49" w:rsidR="00661066" w:rsidRPr="00222BD7" w:rsidRDefault="00AD26C1" w:rsidP="001C661A">
      <w:pPr>
        <w:widowControl/>
        <w:tabs>
          <w:tab w:val="left" w:pos="6804"/>
        </w:tabs>
        <w:spacing w:line="300" w:lineRule="exact"/>
        <w:jc w:val="both"/>
        <w:rPr>
          <w:b w:val="0"/>
          <w:color w:val="000000" w:themeColor="text1"/>
          <w:sz w:val="30"/>
          <w:szCs w:val="30"/>
          <w:lang w:eastAsia="zh-CN"/>
        </w:rPr>
      </w:pPr>
      <w:r w:rsidRPr="00222BD7">
        <w:rPr>
          <w:b w:val="0"/>
          <w:color w:val="000000" w:themeColor="text1"/>
          <w:sz w:val="30"/>
          <w:szCs w:val="30"/>
          <w:lang w:eastAsia="zh-CN"/>
        </w:rPr>
        <w:t>Генеральн</w:t>
      </w:r>
      <w:r w:rsidR="00277FEB" w:rsidRPr="00222BD7">
        <w:rPr>
          <w:b w:val="0"/>
          <w:color w:val="000000" w:themeColor="text1"/>
          <w:sz w:val="30"/>
          <w:szCs w:val="30"/>
          <w:lang w:eastAsia="zh-CN"/>
        </w:rPr>
        <w:t>ый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 xml:space="preserve"> директор</w:t>
      </w:r>
      <w:r w:rsidRPr="00222BD7">
        <w:rPr>
          <w:b w:val="0"/>
          <w:color w:val="000000" w:themeColor="text1"/>
          <w:sz w:val="30"/>
          <w:szCs w:val="30"/>
          <w:lang w:eastAsia="zh-CN"/>
        </w:rPr>
        <w:tab/>
      </w:r>
      <w:r w:rsidR="00277FEB" w:rsidRPr="00222BD7">
        <w:rPr>
          <w:b w:val="0"/>
          <w:color w:val="000000" w:themeColor="text1"/>
          <w:sz w:val="30"/>
          <w:szCs w:val="30"/>
          <w:lang w:eastAsia="zh-CN"/>
        </w:rPr>
        <w:t>Д.А.Одерихо</w:t>
      </w:r>
    </w:p>
    <w:p w14:paraId="59A7DFF5" w14:textId="4CEC7BA9" w:rsidR="00277FEB" w:rsidRPr="00222BD7" w:rsidRDefault="00277FEB" w:rsidP="0085259E">
      <w:pPr>
        <w:widowControl/>
        <w:rPr>
          <w:b w:val="0"/>
          <w:bCs w:val="0"/>
          <w:color w:val="000000" w:themeColor="text1"/>
          <w:sz w:val="18"/>
          <w:szCs w:val="18"/>
          <w:lang w:eastAsia="zh-CN"/>
        </w:rPr>
      </w:pPr>
    </w:p>
    <w:p w14:paraId="169CEB87" w14:textId="6831CD8F" w:rsidR="00661066" w:rsidRPr="00222BD7" w:rsidRDefault="002F6533" w:rsidP="0085259E">
      <w:pPr>
        <w:widowControl/>
        <w:rPr>
          <w:b w:val="0"/>
          <w:bCs w:val="0"/>
          <w:color w:val="000000" w:themeColor="text1"/>
          <w:sz w:val="18"/>
          <w:szCs w:val="18"/>
          <w:lang w:eastAsia="zh-CN"/>
        </w:rPr>
      </w:pPr>
      <w:r w:rsidRPr="00222BD7">
        <w:rPr>
          <w:b w:val="0"/>
          <w:bCs w:val="0"/>
          <w:color w:val="000000" w:themeColor="text1"/>
          <w:sz w:val="18"/>
          <w:szCs w:val="18"/>
          <w:lang w:eastAsia="zh-CN"/>
        </w:rPr>
        <w:t>Валюжанич</w:t>
      </w:r>
      <w:r w:rsidR="0085259E" w:rsidRPr="00222BD7">
        <w:rPr>
          <w:b w:val="0"/>
          <w:bCs w:val="0"/>
          <w:color w:val="000000" w:themeColor="text1"/>
          <w:sz w:val="18"/>
          <w:szCs w:val="18"/>
          <w:lang w:eastAsia="zh-CN"/>
        </w:rPr>
        <w:t xml:space="preserve"> 233 94 45 (</w:t>
      </w:r>
      <w:r w:rsidR="009D1A30" w:rsidRPr="00222BD7">
        <w:rPr>
          <w:b w:val="0"/>
          <w:bCs w:val="0"/>
          <w:color w:val="000000" w:themeColor="text1"/>
          <w:sz w:val="18"/>
          <w:szCs w:val="18"/>
          <w:lang w:eastAsia="zh-CN"/>
        </w:rPr>
        <w:t>вн</w:t>
      </w:r>
      <w:r w:rsidR="0085259E" w:rsidRPr="00222BD7">
        <w:rPr>
          <w:b w:val="0"/>
          <w:bCs w:val="0"/>
          <w:color w:val="000000" w:themeColor="text1"/>
          <w:sz w:val="18"/>
          <w:szCs w:val="18"/>
          <w:lang w:eastAsia="zh-CN"/>
        </w:rPr>
        <w:t xml:space="preserve">. </w:t>
      </w:r>
      <w:r w:rsidRPr="00222BD7">
        <w:rPr>
          <w:b w:val="0"/>
          <w:bCs w:val="0"/>
          <w:color w:val="000000" w:themeColor="text1"/>
          <w:sz w:val="18"/>
          <w:szCs w:val="18"/>
          <w:lang w:eastAsia="zh-CN"/>
        </w:rPr>
        <w:t>347</w:t>
      </w:r>
      <w:r w:rsidR="0085259E" w:rsidRPr="00222BD7">
        <w:rPr>
          <w:b w:val="0"/>
          <w:bCs w:val="0"/>
          <w:color w:val="000000" w:themeColor="text1"/>
          <w:sz w:val="18"/>
          <w:szCs w:val="18"/>
          <w:lang w:eastAsia="zh-CN"/>
        </w:rPr>
        <w:t>)</w:t>
      </w:r>
    </w:p>
    <w:sectPr w:rsidR="00661066" w:rsidRPr="00222BD7" w:rsidSect="00277FEB">
      <w:headerReference w:type="default" r:id="rId14"/>
      <w:pgSz w:w="11906" w:h="16838"/>
      <w:pgMar w:top="851" w:right="567" w:bottom="709" w:left="1531" w:header="567" w:footer="7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56E3" w14:textId="77777777" w:rsidR="00C44DB3" w:rsidRDefault="00C44DB3">
      <w:r>
        <w:separator/>
      </w:r>
    </w:p>
  </w:endnote>
  <w:endnote w:type="continuationSeparator" w:id="0">
    <w:p w14:paraId="4BEAB225" w14:textId="77777777" w:rsidR="00C44DB3" w:rsidRDefault="00C4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3BD4B" w14:textId="77777777" w:rsidR="00C44DB3" w:rsidRDefault="00C44DB3">
      <w:r>
        <w:separator/>
      </w:r>
    </w:p>
  </w:footnote>
  <w:footnote w:type="continuationSeparator" w:id="0">
    <w:p w14:paraId="3F7EA9C4" w14:textId="77777777" w:rsidR="00C44DB3" w:rsidRDefault="00C4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F1078" w14:textId="612A5736" w:rsidR="00661066" w:rsidRDefault="003E2C9E">
    <w:pPr>
      <w:pStyle w:val="af4"/>
      <w:jc w:val="center"/>
      <w:rPr>
        <w:b w:val="0"/>
        <w:sz w:val="26"/>
        <w:szCs w:val="26"/>
      </w:rPr>
    </w:pPr>
    <w:r>
      <w:rPr>
        <w:b w:val="0"/>
        <w:sz w:val="26"/>
        <w:szCs w:val="26"/>
      </w:rPr>
      <w:fldChar w:fldCharType="begin"/>
    </w:r>
    <w:r>
      <w:rPr>
        <w:b w:val="0"/>
        <w:sz w:val="26"/>
        <w:szCs w:val="26"/>
      </w:rPr>
      <w:instrText>PAGE   \* MERGEFORMAT</w:instrText>
    </w:r>
    <w:r>
      <w:rPr>
        <w:b w:val="0"/>
        <w:sz w:val="26"/>
        <w:szCs w:val="26"/>
      </w:rPr>
      <w:fldChar w:fldCharType="separate"/>
    </w:r>
    <w:r w:rsidR="00FA1B7E">
      <w:rPr>
        <w:b w:val="0"/>
        <w:noProof/>
        <w:sz w:val="26"/>
        <w:szCs w:val="26"/>
      </w:rPr>
      <w:t>2</w:t>
    </w:r>
    <w:r>
      <w:rPr>
        <w:b w:val="0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B7692"/>
    <w:multiLevelType w:val="hybridMultilevel"/>
    <w:tmpl w:val="A774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66"/>
    <w:rsid w:val="000002D9"/>
    <w:rsid w:val="00011342"/>
    <w:rsid w:val="00030EB8"/>
    <w:rsid w:val="000505B8"/>
    <w:rsid w:val="00053214"/>
    <w:rsid w:val="00060A08"/>
    <w:rsid w:val="0006645D"/>
    <w:rsid w:val="00072C91"/>
    <w:rsid w:val="00081571"/>
    <w:rsid w:val="00097506"/>
    <w:rsid w:val="000A0252"/>
    <w:rsid w:val="000A2576"/>
    <w:rsid w:val="000A2626"/>
    <w:rsid w:val="000B1D7B"/>
    <w:rsid w:val="000B3ABF"/>
    <w:rsid w:val="000E391B"/>
    <w:rsid w:val="000E636B"/>
    <w:rsid w:val="001005D0"/>
    <w:rsid w:val="00100C65"/>
    <w:rsid w:val="00102627"/>
    <w:rsid w:val="00104697"/>
    <w:rsid w:val="00106267"/>
    <w:rsid w:val="00107835"/>
    <w:rsid w:val="001156E0"/>
    <w:rsid w:val="0013074F"/>
    <w:rsid w:val="001315A7"/>
    <w:rsid w:val="00135033"/>
    <w:rsid w:val="00141030"/>
    <w:rsid w:val="00144596"/>
    <w:rsid w:val="001460FD"/>
    <w:rsid w:val="001516C6"/>
    <w:rsid w:val="00155113"/>
    <w:rsid w:val="001637F0"/>
    <w:rsid w:val="001671FA"/>
    <w:rsid w:val="00175BBF"/>
    <w:rsid w:val="001A770E"/>
    <w:rsid w:val="001B0D82"/>
    <w:rsid w:val="001B210D"/>
    <w:rsid w:val="001C661A"/>
    <w:rsid w:val="001C7EC7"/>
    <w:rsid w:val="001D0DC3"/>
    <w:rsid w:val="001E2FDA"/>
    <w:rsid w:val="001F1A44"/>
    <w:rsid w:val="00213D53"/>
    <w:rsid w:val="00222BD7"/>
    <w:rsid w:val="00222F7F"/>
    <w:rsid w:val="002314B1"/>
    <w:rsid w:val="00240377"/>
    <w:rsid w:val="002437DE"/>
    <w:rsid w:val="00246868"/>
    <w:rsid w:val="00250B00"/>
    <w:rsid w:val="0025525B"/>
    <w:rsid w:val="002625E7"/>
    <w:rsid w:val="00262C6A"/>
    <w:rsid w:val="00262D65"/>
    <w:rsid w:val="00277AB8"/>
    <w:rsid w:val="00277FEB"/>
    <w:rsid w:val="002811EF"/>
    <w:rsid w:val="00282E92"/>
    <w:rsid w:val="00284A43"/>
    <w:rsid w:val="00284C95"/>
    <w:rsid w:val="00285225"/>
    <w:rsid w:val="00294F66"/>
    <w:rsid w:val="00296D9A"/>
    <w:rsid w:val="002E0E57"/>
    <w:rsid w:val="002E1362"/>
    <w:rsid w:val="002E5983"/>
    <w:rsid w:val="002F1F0B"/>
    <w:rsid w:val="002F3F65"/>
    <w:rsid w:val="002F50E8"/>
    <w:rsid w:val="002F5B7A"/>
    <w:rsid w:val="002F6533"/>
    <w:rsid w:val="00302BD1"/>
    <w:rsid w:val="003055E7"/>
    <w:rsid w:val="00320590"/>
    <w:rsid w:val="00320673"/>
    <w:rsid w:val="00320779"/>
    <w:rsid w:val="00321AD5"/>
    <w:rsid w:val="003236CC"/>
    <w:rsid w:val="00326A67"/>
    <w:rsid w:val="00333D8B"/>
    <w:rsid w:val="003425E5"/>
    <w:rsid w:val="00344A50"/>
    <w:rsid w:val="00347EFF"/>
    <w:rsid w:val="00355CAA"/>
    <w:rsid w:val="00362F95"/>
    <w:rsid w:val="00371E64"/>
    <w:rsid w:val="003A34F1"/>
    <w:rsid w:val="003B0876"/>
    <w:rsid w:val="003C4221"/>
    <w:rsid w:val="003D1113"/>
    <w:rsid w:val="003D2F5B"/>
    <w:rsid w:val="003D3C5F"/>
    <w:rsid w:val="003D4158"/>
    <w:rsid w:val="003E2C9E"/>
    <w:rsid w:val="003F6131"/>
    <w:rsid w:val="003F72D9"/>
    <w:rsid w:val="00406C02"/>
    <w:rsid w:val="00415E0D"/>
    <w:rsid w:val="00423A13"/>
    <w:rsid w:val="0042611F"/>
    <w:rsid w:val="00430144"/>
    <w:rsid w:val="00430766"/>
    <w:rsid w:val="00444694"/>
    <w:rsid w:val="00454C65"/>
    <w:rsid w:val="00461885"/>
    <w:rsid w:val="004650C5"/>
    <w:rsid w:val="0047103D"/>
    <w:rsid w:val="0047377A"/>
    <w:rsid w:val="0047551B"/>
    <w:rsid w:val="00494375"/>
    <w:rsid w:val="004B0698"/>
    <w:rsid w:val="004C6D49"/>
    <w:rsid w:val="004D12DD"/>
    <w:rsid w:val="004E068C"/>
    <w:rsid w:val="004E087D"/>
    <w:rsid w:val="004F26A3"/>
    <w:rsid w:val="004F5416"/>
    <w:rsid w:val="004F595F"/>
    <w:rsid w:val="00504859"/>
    <w:rsid w:val="005102EE"/>
    <w:rsid w:val="00515833"/>
    <w:rsid w:val="005175DE"/>
    <w:rsid w:val="00525215"/>
    <w:rsid w:val="00540715"/>
    <w:rsid w:val="00540B14"/>
    <w:rsid w:val="00550451"/>
    <w:rsid w:val="005631F4"/>
    <w:rsid w:val="00567437"/>
    <w:rsid w:val="005718C6"/>
    <w:rsid w:val="00574A21"/>
    <w:rsid w:val="00575EB1"/>
    <w:rsid w:val="00597159"/>
    <w:rsid w:val="005A03BB"/>
    <w:rsid w:val="005A26BD"/>
    <w:rsid w:val="005A6227"/>
    <w:rsid w:val="005C387D"/>
    <w:rsid w:val="005C6393"/>
    <w:rsid w:val="005D04D6"/>
    <w:rsid w:val="005D2483"/>
    <w:rsid w:val="005D5054"/>
    <w:rsid w:val="005D6D67"/>
    <w:rsid w:val="005E40AE"/>
    <w:rsid w:val="005E42E8"/>
    <w:rsid w:val="005E630A"/>
    <w:rsid w:val="00600235"/>
    <w:rsid w:val="00603E6C"/>
    <w:rsid w:val="0061108D"/>
    <w:rsid w:val="00624424"/>
    <w:rsid w:val="006273CC"/>
    <w:rsid w:val="006278DD"/>
    <w:rsid w:val="00643B5E"/>
    <w:rsid w:val="00646E51"/>
    <w:rsid w:val="006533ED"/>
    <w:rsid w:val="00660EFE"/>
    <w:rsid w:val="00661066"/>
    <w:rsid w:val="00661DCE"/>
    <w:rsid w:val="00663BA4"/>
    <w:rsid w:val="00670BB0"/>
    <w:rsid w:val="00675490"/>
    <w:rsid w:val="0068394C"/>
    <w:rsid w:val="006B084E"/>
    <w:rsid w:val="006B2AC9"/>
    <w:rsid w:val="006B2EDB"/>
    <w:rsid w:val="006B520A"/>
    <w:rsid w:val="006C2A33"/>
    <w:rsid w:val="006D02FB"/>
    <w:rsid w:val="006D2A21"/>
    <w:rsid w:val="006D4CEF"/>
    <w:rsid w:val="006E02E9"/>
    <w:rsid w:val="006E5FD6"/>
    <w:rsid w:val="007018EE"/>
    <w:rsid w:val="007019C0"/>
    <w:rsid w:val="0070397F"/>
    <w:rsid w:val="007041F8"/>
    <w:rsid w:val="00712555"/>
    <w:rsid w:val="007150A7"/>
    <w:rsid w:val="007266CA"/>
    <w:rsid w:val="00734866"/>
    <w:rsid w:val="00737599"/>
    <w:rsid w:val="0074230E"/>
    <w:rsid w:val="00751226"/>
    <w:rsid w:val="007571BF"/>
    <w:rsid w:val="00765AF6"/>
    <w:rsid w:val="0077326D"/>
    <w:rsid w:val="00784782"/>
    <w:rsid w:val="00787BA1"/>
    <w:rsid w:val="00796E08"/>
    <w:rsid w:val="007A111E"/>
    <w:rsid w:val="007A5EE4"/>
    <w:rsid w:val="007B0758"/>
    <w:rsid w:val="007C3A9B"/>
    <w:rsid w:val="007C6735"/>
    <w:rsid w:val="007D031E"/>
    <w:rsid w:val="007E2641"/>
    <w:rsid w:val="00805D41"/>
    <w:rsid w:val="008066CE"/>
    <w:rsid w:val="00814973"/>
    <w:rsid w:val="00820F7C"/>
    <w:rsid w:val="008259E2"/>
    <w:rsid w:val="00825EA1"/>
    <w:rsid w:val="00832B84"/>
    <w:rsid w:val="0084433B"/>
    <w:rsid w:val="00847F2B"/>
    <w:rsid w:val="008513F9"/>
    <w:rsid w:val="0085259E"/>
    <w:rsid w:val="008609A5"/>
    <w:rsid w:val="0086503A"/>
    <w:rsid w:val="0087048A"/>
    <w:rsid w:val="008726E9"/>
    <w:rsid w:val="00873AF3"/>
    <w:rsid w:val="00877E0C"/>
    <w:rsid w:val="0088327F"/>
    <w:rsid w:val="008908D3"/>
    <w:rsid w:val="00893713"/>
    <w:rsid w:val="00894481"/>
    <w:rsid w:val="00896ED0"/>
    <w:rsid w:val="00897B1E"/>
    <w:rsid w:val="008A1B04"/>
    <w:rsid w:val="008A1D36"/>
    <w:rsid w:val="008A2664"/>
    <w:rsid w:val="008A7F1D"/>
    <w:rsid w:val="008B207B"/>
    <w:rsid w:val="008B26CD"/>
    <w:rsid w:val="008B4384"/>
    <w:rsid w:val="008C292F"/>
    <w:rsid w:val="008F0774"/>
    <w:rsid w:val="008F18FA"/>
    <w:rsid w:val="008F2134"/>
    <w:rsid w:val="00914198"/>
    <w:rsid w:val="00940286"/>
    <w:rsid w:val="00967D71"/>
    <w:rsid w:val="00970E92"/>
    <w:rsid w:val="00984EBC"/>
    <w:rsid w:val="00986F3C"/>
    <w:rsid w:val="009901FD"/>
    <w:rsid w:val="00997265"/>
    <w:rsid w:val="009972E1"/>
    <w:rsid w:val="009B4763"/>
    <w:rsid w:val="009D1A30"/>
    <w:rsid w:val="009D304D"/>
    <w:rsid w:val="009D778C"/>
    <w:rsid w:val="009E01AD"/>
    <w:rsid w:val="009E7E33"/>
    <w:rsid w:val="009F03EA"/>
    <w:rsid w:val="00A020F7"/>
    <w:rsid w:val="00A21D8C"/>
    <w:rsid w:val="00A25D21"/>
    <w:rsid w:val="00A3027F"/>
    <w:rsid w:val="00A40F94"/>
    <w:rsid w:val="00A50219"/>
    <w:rsid w:val="00A51275"/>
    <w:rsid w:val="00A513D8"/>
    <w:rsid w:val="00A522FA"/>
    <w:rsid w:val="00A52F3E"/>
    <w:rsid w:val="00A532CB"/>
    <w:rsid w:val="00A55041"/>
    <w:rsid w:val="00A617F5"/>
    <w:rsid w:val="00A667BC"/>
    <w:rsid w:val="00A67D1F"/>
    <w:rsid w:val="00A823D5"/>
    <w:rsid w:val="00A83182"/>
    <w:rsid w:val="00A83F55"/>
    <w:rsid w:val="00A91AEB"/>
    <w:rsid w:val="00A93494"/>
    <w:rsid w:val="00A94720"/>
    <w:rsid w:val="00AA21CE"/>
    <w:rsid w:val="00AB0A63"/>
    <w:rsid w:val="00AB155B"/>
    <w:rsid w:val="00AB714B"/>
    <w:rsid w:val="00AC1326"/>
    <w:rsid w:val="00AD26C1"/>
    <w:rsid w:val="00AD3D23"/>
    <w:rsid w:val="00AE09A6"/>
    <w:rsid w:val="00AE1EA8"/>
    <w:rsid w:val="00AE5397"/>
    <w:rsid w:val="00AF0C32"/>
    <w:rsid w:val="00AF4727"/>
    <w:rsid w:val="00AF7278"/>
    <w:rsid w:val="00B21373"/>
    <w:rsid w:val="00B25D0F"/>
    <w:rsid w:val="00B336F9"/>
    <w:rsid w:val="00B41C78"/>
    <w:rsid w:val="00B457E9"/>
    <w:rsid w:val="00B50AB2"/>
    <w:rsid w:val="00B66E01"/>
    <w:rsid w:val="00B707DE"/>
    <w:rsid w:val="00B70C74"/>
    <w:rsid w:val="00B926E2"/>
    <w:rsid w:val="00BA1E31"/>
    <w:rsid w:val="00BA5CC2"/>
    <w:rsid w:val="00BA60F8"/>
    <w:rsid w:val="00BB33B1"/>
    <w:rsid w:val="00BB76EA"/>
    <w:rsid w:val="00BC16EB"/>
    <w:rsid w:val="00BD23A9"/>
    <w:rsid w:val="00BD2EE2"/>
    <w:rsid w:val="00C03A5C"/>
    <w:rsid w:val="00C03BCA"/>
    <w:rsid w:val="00C03D39"/>
    <w:rsid w:val="00C15029"/>
    <w:rsid w:val="00C31A6C"/>
    <w:rsid w:val="00C3388B"/>
    <w:rsid w:val="00C36396"/>
    <w:rsid w:val="00C44DB3"/>
    <w:rsid w:val="00C47101"/>
    <w:rsid w:val="00C47F47"/>
    <w:rsid w:val="00C704A8"/>
    <w:rsid w:val="00C82F70"/>
    <w:rsid w:val="00C9283A"/>
    <w:rsid w:val="00C96601"/>
    <w:rsid w:val="00CA049A"/>
    <w:rsid w:val="00CA19C0"/>
    <w:rsid w:val="00CA281C"/>
    <w:rsid w:val="00CA50AB"/>
    <w:rsid w:val="00CA779A"/>
    <w:rsid w:val="00CB07B4"/>
    <w:rsid w:val="00CB0D24"/>
    <w:rsid w:val="00CB40AC"/>
    <w:rsid w:val="00CC19DD"/>
    <w:rsid w:val="00CC51C8"/>
    <w:rsid w:val="00CC5207"/>
    <w:rsid w:val="00CD0B4C"/>
    <w:rsid w:val="00CD1DFD"/>
    <w:rsid w:val="00CE5BC5"/>
    <w:rsid w:val="00CE6EDE"/>
    <w:rsid w:val="00CF2C7D"/>
    <w:rsid w:val="00CF4A19"/>
    <w:rsid w:val="00CF59B1"/>
    <w:rsid w:val="00D03D2F"/>
    <w:rsid w:val="00D2439B"/>
    <w:rsid w:val="00D35250"/>
    <w:rsid w:val="00D37CF8"/>
    <w:rsid w:val="00D42969"/>
    <w:rsid w:val="00D4374F"/>
    <w:rsid w:val="00D45EF7"/>
    <w:rsid w:val="00D51BFD"/>
    <w:rsid w:val="00D64BEB"/>
    <w:rsid w:val="00D81A1D"/>
    <w:rsid w:val="00D81E34"/>
    <w:rsid w:val="00D875FA"/>
    <w:rsid w:val="00D92CB6"/>
    <w:rsid w:val="00D92E61"/>
    <w:rsid w:val="00D93557"/>
    <w:rsid w:val="00D952D0"/>
    <w:rsid w:val="00DA5733"/>
    <w:rsid w:val="00DE2B81"/>
    <w:rsid w:val="00DF6965"/>
    <w:rsid w:val="00E04D76"/>
    <w:rsid w:val="00E175F6"/>
    <w:rsid w:val="00E25ACC"/>
    <w:rsid w:val="00E261D7"/>
    <w:rsid w:val="00E26B47"/>
    <w:rsid w:val="00E2762E"/>
    <w:rsid w:val="00E32AFD"/>
    <w:rsid w:val="00E34A17"/>
    <w:rsid w:val="00E365ED"/>
    <w:rsid w:val="00E402E7"/>
    <w:rsid w:val="00E44C8F"/>
    <w:rsid w:val="00E45F99"/>
    <w:rsid w:val="00E55C51"/>
    <w:rsid w:val="00E63F17"/>
    <w:rsid w:val="00E6595F"/>
    <w:rsid w:val="00E74BD2"/>
    <w:rsid w:val="00E86A83"/>
    <w:rsid w:val="00EB5051"/>
    <w:rsid w:val="00EC302B"/>
    <w:rsid w:val="00EC318C"/>
    <w:rsid w:val="00EC3260"/>
    <w:rsid w:val="00EC3967"/>
    <w:rsid w:val="00ED6A74"/>
    <w:rsid w:val="00ED7B8C"/>
    <w:rsid w:val="00EE20DA"/>
    <w:rsid w:val="00EE3D7B"/>
    <w:rsid w:val="00EE4608"/>
    <w:rsid w:val="00EF1AFF"/>
    <w:rsid w:val="00EF3ED8"/>
    <w:rsid w:val="00EF6634"/>
    <w:rsid w:val="00F0243B"/>
    <w:rsid w:val="00F037FE"/>
    <w:rsid w:val="00F05CE7"/>
    <w:rsid w:val="00F129B2"/>
    <w:rsid w:val="00F2610B"/>
    <w:rsid w:val="00F312CD"/>
    <w:rsid w:val="00F44C42"/>
    <w:rsid w:val="00F52275"/>
    <w:rsid w:val="00F77111"/>
    <w:rsid w:val="00F80BE5"/>
    <w:rsid w:val="00F91438"/>
    <w:rsid w:val="00FA04F6"/>
    <w:rsid w:val="00FA1B7E"/>
    <w:rsid w:val="00FA4159"/>
    <w:rsid w:val="00FB3C53"/>
    <w:rsid w:val="00FC065C"/>
    <w:rsid w:val="00FD078E"/>
    <w:rsid w:val="00FE52B0"/>
    <w:rsid w:val="00FF235B"/>
    <w:rsid w:val="00FF2F72"/>
    <w:rsid w:val="00FF364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0FBCED"/>
  <w15:docId w15:val="{E97E6249-5EB8-4D80-862D-A3D163E2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b/>
      <w:bCs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tblPr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4">
    <w:name w:val="header"/>
    <w:basedOn w:val="a"/>
    <w:link w:val="af5"/>
    <w:uiPriority w:val="99"/>
    <w:pPr>
      <w:tabs>
        <w:tab w:val="center" w:pos="4844"/>
        <w:tab w:val="right" w:pos="9689"/>
      </w:tabs>
    </w:pPr>
  </w:style>
  <w:style w:type="character" w:styleId="af6">
    <w:name w:val="Hyperlink"/>
    <w:rPr>
      <w:color w:val="0000FF"/>
      <w:u w:val="single"/>
    </w:rPr>
  </w:style>
  <w:style w:type="paragraph" w:styleId="af7">
    <w:name w:val="footnote text"/>
    <w:basedOn w:val="a"/>
    <w:link w:val="af8"/>
  </w:style>
  <w:style w:type="character" w:customStyle="1" w:styleId="af8">
    <w:name w:val="Текст сноски Знак"/>
    <w:link w:val="af7"/>
    <w:rPr>
      <w:b/>
      <w:bCs/>
    </w:rPr>
  </w:style>
  <w:style w:type="character" w:styleId="af9">
    <w:name w:val="footnote reference"/>
    <w:rPr>
      <w:vertAlign w:val="superscript"/>
    </w:rPr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b/>
      <w:bCs/>
      <w:sz w:val="18"/>
      <w:szCs w:val="18"/>
    </w:rPr>
  </w:style>
  <w:style w:type="character" w:customStyle="1" w:styleId="colorff00ff">
    <w:name w:val="color__ff00ff"/>
  </w:style>
  <w:style w:type="paragraph" w:customStyle="1" w:styleId="14">
    <w:name w:val="Обычный + 14 пт"/>
    <w:basedOn w:val="a"/>
    <w:pPr>
      <w:widowControl/>
      <w:ind w:firstLine="709"/>
      <w:jc w:val="both"/>
    </w:pPr>
    <w:rPr>
      <w:b w:val="0"/>
      <w:bCs w:val="0"/>
      <w:sz w:val="28"/>
      <w:szCs w:val="28"/>
      <w:lang w:val="be-BY"/>
    </w:rPr>
  </w:style>
  <w:style w:type="character" w:customStyle="1" w:styleId="af5">
    <w:name w:val="Верхний колонтитул Знак"/>
    <w:link w:val="af4"/>
    <w:uiPriority w:val="99"/>
    <w:rPr>
      <w:b/>
      <w:bCs/>
    </w:rPr>
  </w:style>
  <w:style w:type="paragraph" w:customStyle="1" w:styleId="ConsPlusNormal">
    <w:name w:val="ConsPlusNormal"/>
    <w:rPr>
      <w:rFonts w:eastAsia="Calibri"/>
      <w:sz w:val="22"/>
      <w:szCs w:val="22"/>
      <w:lang w:eastAsia="en-US"/>
    </w:rPr>
  </w:style>
  <w:style w:type="character" w:customStyle="1" w:styleId="fake-non-breaking-space">
    <w:name w:val="fake-non-breaking-space"/>
  </w:style>
  <w:style w:type="paragraph" w:customStyle="1" w:styleId="p-normal">
    <w:name w:val="p-normal"/>
    <w:basedOn w:val="a"/>
    <w:pPr>
      <w:widowControl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-normal">
    <w:name w:val="h-normal"/>
  </w:style>
  <w:style w:type="character" w:customStyle="1" w:styleId="color0000ff">
    <w:name w:val="color__0000ff"/>
  </w:style>
  <w:style w:type="paragraph" w:customStyle="1" w:styleId="afc">
    <w:name w:val="Знак"/>
    <w:basedOn w:val="a"/>
    <w:pPr>
      <w:widowControl/>
      <w:spacing w:after="160" w:line="240" w:lineRule="exact"/>
      <w:ind w:left="360"/>
    </w:pPr>
    <w:rPr>
      <w:b w:val="0"/>
      <w:bCs w:val="0"/>
      <w:sz w:val="28"/>
      <w:lang w:val="en-US" w:eastAsia="en-US"/>
    </w:rPr>
  </w:style>
  <w:style w:type="character" w:customStyle="1" w:styleId="word-wrapper">
    <w:name w:val="word-wrapper"/>
  </w:style>
  <w:style w:type="character" w:styleId="afd">
    <w:name w:val="Emphasis"/>
    <w:qFormat/>
    <w:rPr>
      <w:i/>
      <w:iCs/>
    </w:rPr>
  </w:style>
  <w:style w:type="character" w:customStyle="1" w:styleId="afe">
    <w:name w:val="Основной текст_"/>
    <w:link w:val="1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widowControl/>
      <w:shd w:val="clear" w:color="auto" w:fill="FFFFFF"/>
      <w:spacing w:before="60" w:after="540" w:line="240" w:lineRule="atLeast"/>
      <w:jc w:val="both"/>
    </w:pPr>
    <w:rPr>
      <w:b w:val="0"/>
      <w:bCs w:val="0"/>
      <w:sz w:val="28"/>
      <w:szCs w:val="28"/>
    </w:rPr>
  </w:style>
  <w:style w:type="character" w:styleId="aff">
    <w:name w:val="annotation reference"/>
    <w:basedOn w:val="a0"/>
    <w:uiPriority w:val="99"/>
    <w:semiHidden/>
    <w:unhideWhenUsed/>
    <w:rsid w:val="00B25D0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25D0F"/>
  </w:style>
  <w:style w:type="character" w:customStyle="1" w:styleId="aff1">
    <w:name w:val="Текст примечания Знак"/>
    <w:basedOn w:val="a0"/>
    <w:link w:val="aff0"/>
    <w:uiPriority w:val="99"/>
    <w:semiHidden/>
    <w:rsid w:val="00B25D0F"/>
    <w:rPr>
      <w:b/>
      <w:bCs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25D0F"/>
  </w:style>
  <w:style w:type="character" w:customStyle="1" w:styleId="aff3">
    <w:name w:val="Тема примечания Знак"/>
    <w:basedOn w:val="aff1"/>
    <w:link w:val="aff2"/>
    <w:uiPriority w:val="99"/>
    <w:semiHidden/>
    <w:rsid w:val="00B25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ca@nca.b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nca@nca.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BBFE43B-DD54-44CB-8561-DB2D3B66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Дэпартамент па архівах і справаводству Міністэрства юстыцыі Рэспублікі Беларусь</vt:lpstr>
    </vt:vector>
  </TitlesOfParts>
  <Company>11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Дэпартамент па архівах і справаводству Міністэрства юстыцыі Рэспублікі Беларусь</dc:title>
  <dc:creator>1</dc:creator>
  <cp:lastModifiedBy>Валюжанич Денис Андреевич</cp:lastModifiedBy>
  <cp:revision>5</cp:revision>
  <cp:lastPrinted>2025-01-21T07:32:00Z</cp:lastPrinted>
  <dcterms:created xsi:type="dcterms:W3CDTF">2025-01-17T14:04:00Z</dcterms:created>
  <dcterms:modified xsi:type="dcterms:W3CDTF">2025-01-22T05:55:00Z</dcterms:modified>
</cp:coreProperties>
</file>