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6"/>
        <w:tblW w:w="9556" w:type="dxa"/>
        <w:tblLook w:val="00A0" w:firstRow="1" w:lastRow="0" w:firstColumn="1" w:lastColumn="0" w:noHBand="0" w:noVBand="0"/>
      </w:tblPr>
      <w:tblGrid>
        <w:gridCol w:w="4202"/>
        <w:gridCol w:w="1134"/>
        <w:gridCol w:w="4220"/>
      </w:tblGrid>
      <w:tr w:rsidR="00870088" w:rsidRPr="00D21BD5" w14:paraId="15F97568" w14:textId="77777777" w:rsidTr="00721717">
        <w:trPr>
          <w:trHeight w:hRule="exact" w:val="3382"/>
        </w:trPr>
        <w:tc>
          <w:tcPr>
            <w:tcW w:w="4202" w:type="dxa"/>
            <w:shd w:val="clear" w:color="auto" w:fill="auto"/>
          </w:tcPr>
          <w:p w14:paraId="3FDD5F6B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Дзяржаўны кам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тэт па маемасц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</w:p>
          <w:p w14:paraId="2AA25F6B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53C643" wp14:editId="07E9D9AD">
                  <wp:simplePos x="0" y="0"/>
                  <wp:positionH relativeFrom="page">
                    <wp:posOffset>-724535</wp:posOffset>
                  </wp:positionH>
                  <wp:positionV relativeFrom="page">
                    <wp:posOffset>238760</wp:posOffset>
                  </wp:positionV>
                  <wp:extent cx="755650" cy="925195"/>
                  <wp:effectExtent l="0" t="0" r="6350" b="8255"/>
                  <wp:wrapNone/>
                  <wp:docPr id="1" name="Рисунок 1" descr="Описание: лого НКА_фирменный стиль-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 НКА_фирменный стиль-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Рэспубл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 xml:space="preserve"> Беларусь</w:t>
            </w:r>
          </w:p>
          <w:p w14:paraId="323353A7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Навукова-вытворчае дзяржаўнае</w:t>
            </w:r>
          </w:p>
          <w:p w14:paraId="761D07F4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рэспубл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i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канскае ўн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i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тарнае прадпрыемства</w:t>
            </w:r>
          </w:p>
          <w:p w14:paraId="52C7171F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”НАЦЫЯНАЛЬНАЕ КАДАСТРАВАЕ АГЕНЦТВА“</w:t>
            </w:r>
          </w:p>
          <w:p w14:paraId="3ACEE74A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 xml:space="preserve">(ДУП 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”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Нацыянальнае кадастравае агенцтва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“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)</w:t>
            </w:r>
          </w:p>
          <w:p w14:paraId="2E8BD25B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зав. Чырвоназоркавы, 12-320, 220005, г. М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нск</w:t>
            </w:r>
          </w:p>
          <w:p w14:paraId="4511CA0B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тэл.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(017) 285 39 26, факс (017) 285 25 73</w:t>
            </w:r>
          </w:p>
          <w:p w14:paraId="5680F1CB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e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-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mail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: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 xml:space="preserve"> </w:t>
            </w:r>
            <w:r w:rsidR="00841B0E" w:rsidRPr="0041445A">
              <w:fldChar w:fldCharType="begin"/>
            </w:r>
            <w:r w:rsidR="00841B0E" w:rsidRPr="0041445A">
              <w:fldChar w:fldCharType="separate"/>
            </w:r>
            <w:r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en-US" w:eastAsia="ru-RU"/>
              </w:rPr>
              <w:t>nca</w:t>
            </w:r>
            <w:r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be-BY" w:eastAsia="ru-RU"/>
              </w:rPr>
              <w:t>@</w:t>
            </w:r>
            <w:r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en-US" w:eastAsia="ru-RU"/>
              </w:rPr>
              <w:t>nca</w:t>
            </w:r>
            <w:r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be-BY" w:eastAsia="ru-RU"/>
              </w:rPr>
              <w:t>.</w:t>
            </w:r>
            <w:r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en-US" w:eastAsia="ru-RU"/>
              </w:rPr>
              <w:t>by</w:t>
            </w:r>
            <w:r w:rsidR="00841B0E" w:rsidRPr="0041445A">
              <w:rPr>
                <w:rFonts w:ascii="Times New Roman" w:eastAsia="Times New Roman" w:hAnsi="Times New Roman" w:cs="Times New Roman"/>
                <w:bCs/>
                <w:color w:val="0000FF"/>
                <w:sz w:val="17"/>
                <w:szCs w:val="17"/>
                <w:u w:val="single"/>
                <w:lang w:val="en-US" w:eastAsia="ru-RU"/>
              </w:rPr>
              <w:fldChar w:fldCharType="end"/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, http://www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.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nca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.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by</w:t>
            </w:r>
          </w:p>
          <w:p w14:paraId="2BC8E4DF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 xml:space="preserve">Р/р  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BY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28АК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BB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30120000032300000000</w:t>
            </w:r>
          </w:p>
          <w:p w14:paraId="5500F69C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у ААТ ”ААБ Беларусбанк“, г. М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нск</w:t>
            </w:r>
          </w:p>
          <w:p w14:paraId="21018FF9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Б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I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К АК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BBBY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2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X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, УНП 101480212, АКПА 37510078</w:t>
            </w:r>
          </w:p>
          <w:p w14:paraId="53FCFA01" w14:textId="2577FB12" w:rsidR="00870088" w:rsidRPr="00870088" w:rsidRDefault="00870088" w:rsidP="0087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________________ № ______________</w:t>
            </w:r>
          </w:p>
          <w:p w14:paraId="00B30109" w14:textId="675A6A1A" w:rsidR="008F4258" w:rsidRPr="00CD1F8D" w:rsidRDefault="00870088" w:rsidP="008F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На </w:t>
            </w:r>
            <w:r w:rsidR="00746346" w:rsidRPr="00CD1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№ </w:t>
            </w:r>
            <w:r w:rsidR="008F4258" w:rsidRPr="00CD1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____________</w:t>
            </w:r>
            <w:r w:rsidRPr="00870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ад </w:t>
            </w:r>
            <w:r w:rsidR="007463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="008F4258" w:rsidRPr="00CD1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_____________</w:t>
            </w:r>
          </w:p>
          <w:p w14:paraId="1A58D70C" w14:textId="51CB561A" w:rsidR="00870088" w:rsidRPr="00870088" w:rsidRDefault="00870088" w:rsidP="008F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г. Мінск</w:t>
            </w:r>
          </w:p>
        </w:tc>
        <w:tc>
          <w:tcPr>
            <w:tcW w:w="1134" w:type="dxa"/>
            <w:shd w:val="clear" w:color="auto" w:fill="auto"/>
          </w:tcPr>
          <w:p w14:paraId="5D3E9E94" w14:textId="06E79937" w:rsidR="00870088" w:rsidRPr="00870088" w:rsidRDefault="00233A04" w:rsidP="0087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ru-RU"/>
              </w:rPr>
            </w:pPr>
            <w:r w:rsidRPr="00AA784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356C9" wp14:editId="18655FA5">
                      <wp:simplePos x="0" y="0"/>
                      <wp:positionH relativeFrom="margin">
                        <wp:posOffset>-1249045</wp:posOffset>
                      </wp:positionH>
                      <wp:positionV relativeFrom="paragraph">
                        <wp:posOffset>1551305</wp:posOffset>
                      </wp:positionV>
                      <wp:extent cx="1932305" cy="2482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30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0B1D1" w14:textId="77777777" w:rsidR="00233A04" w:rsidRPr="0011179B" w:rsidRDefault="00233A04" w:rsidP="00233A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6"/>
                                      <w:szCs w:val="26"/>
                                    </w:rPr>
                                  </w:pPr>
                                  <w:r w:rsidRPr="0011179B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10-12/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35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98.35pt;margin-top:122.15pt;width:152.1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u8zQIAAL8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" filled="f" stroked="f">
                      <v:textbox>
                        <w:txbxContent>
                          <w:p w14:paraId="2CD0B1D1" w14:textId="77777777" w:rsidR="00233A04" w:rsidRPr="0011179B" w:rsidRDefault="00233A04" w:rsidP="00233A0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1179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10-12/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20" w:type="dxa"/>
            <w:shd w:val="clear" w:color="auto" w:fill="auto"/>
          </w:tcPr>
          <w:p w14:paraId="46568EF3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Государственный комитет по имуществу</w:t>
            </w:r>
          </w:p>
          <w:p w14:paraId="01B6CB6F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Республики Беларусь</w:t>
            </w:r>
          </w:p>
          <w:p w14:paraId="5CA71BEB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Научно-производственное государственное</w:t>
            </w:r>
          </w:p>
          <w:p w14:paraId="11E6E1DD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республиканское унитарное предприятие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br/>
              <w:t>”НАЦИОНАЛЬНОЕ КАДАСТРОВОЕ АГЕНТСТВО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“</w:t>
            </w:r>
          </w:p>
          <w:p w14:paraId="61739D72" w14:textId="77777777" w:rsidR="00870088" w:rsidRPr="00870088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 xml:space="preserve">(ГУП 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”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Национальное кадастровое агентство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“</w:t>
            </w:r>
            <w:r w:rsidRPr="008700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be-BY" w:eastAsia="ru-RU"/>
              </w:rPr>
              <w:t>)</w:t>
            </w:r>
          </w:p>
          <w:p w14:paraId="2B6C072A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пер. Краснозвездный, 12-320, 220005, г. Минск</w:t>
            </w:r>
          </w:p>
          <w:p w14:paraId="6A5BAD8C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тел. (017) 285 39 26, факс (017) 285 25 73</w:t>
            </w:r>
          </w:p>
          <w:p w14:paraId="5A1DC526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e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-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mail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: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, http://www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.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nca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.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by</w:t>
            </w:r>
          </w:p>
          <w:p w14:paraId="43213538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 xml:space="preserve">Р/с 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BY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28АК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BB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30120000032300000000</w:t>
            </w:r>
          </w:p>
          <w:p w14:paraId="6C038D31" w14:textId="77777777" w:rsidR="00870088" w:rsidRPr="0041445A" w:rsidRDefault="00870088" w:rsidP="008700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</w:pP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в ОАО ”АСБ Беларусбанк“, г. Минск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br/>
              <w:t>БИК АК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BBBY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2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ru-RU"/>
              </w:rPr>
              <w:t>X</w:t>
            </w:r>
            <w:r w:rsidRPr="0041445A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be-BY" w:eastAsia="ru-RU"/>
              </w:rPr>
              <w:t>, УНП 101480212, ОКПО 37510078</w:t>
            </w:r>
          </w:p>
          <w:p w14:paraId="5F4C878F" w14:textId="77777777" w:rsidR="00870088" w:rsidRPr="00870088" w:rsidRDefault="00870088" w:rsidP="0087008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</w:p>
        </w:tc>
      </w:tr>
    </w:tbl>
    <w:p w14:paraId="1A016351" w14:textId="29032EAA" w:rsidR="00721717" w:rsidRDefault="00721717" w:rsidP="00665E03">
      <w:pPr>
        <w:tabs>
          <w:tab w:val="left" w:pos="5860"/>
        </w:tabs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</w:p>
    <w:p w14:paraId="7ECE79C6" w14:textId="18AC8818" w:rsidR="007A7640" w:rsidRPr="008F4258" w:rsidRDefault="00721717" w:rsidP="00665E03">
      <w:pPr>
        <w:tabs>
          <w:tab w:val="left" w:pos="5860"/>
        </w:tabs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Территориальные организации </w:t>
      </w:r>
      <w:r w:rsidR="00AA788C">
        <w:rPr>
          <w:rFonts w:ascii="Times New Roman" w:hAnsi="Times New Roman" w:cs="Times New Roman"/>
          <w:sz w:val="30"/>
          <w:szCs w:val="30"/>
        </w:rPr>
        <w:t>по государственной регистрации недвижимого имущества, прав на него и сделок с ним</w:t>
      </w:r>
    </w:p>
    <w:p w14:paraId="09705217" w14:textId="1C9653D2" w:rsidR="00665E03" w:rsidRDefault="00665E03" w:rsidP="000770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A3724F" w14:textId="21DF49F8" w:rsidR="00013CD1" w:rsidRDefault="00AA788C" w:rsidP="000770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информировании</w:t>
      </w:r>
    </w:p>
    <w:p w14:paraId="14FFE3D1" w14:textId="77777777" w:rsidR="00665E03" w:rsidRDefault="00665E03" w:rsidP="004E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3A0274" w14:textId="6303F28C" w:rsidR="00721717" w:rsidRPr="00443189" w:rsidRDefault="00721717" w:rsidP="0072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346">
        <w:rPr>
          <w:rFonts w:ascii="Times New Roman" w:hAnsi="Times New Roman" w:cs="Times New Roman"/>
          <w:sz w:val="30"/>
          <w:szCs w:val="30"/>
        </w:rPr>
        <w:t>Научно-производственн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746346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746346">
        <w:rPr>
          <w:rFonts w:ascii="Times New Roman" w:hAnsi="Times New Roman" w:cs="Times New Roman"/>
          <w:sz w:val="30"/>
          <w:szCs w:val="30"/>
        </w:rPr>
        <w:t xml:space="preserve"> республиканск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746346">
        <w:rPr>
          <w:rFonts w:ascii="Times New Roman" w:hAnsi="Times New Roman" w:cs="Times New Roman"/>
          <w:sz w:val="30"/>
          <w:szCs w:val="30"/>
        </w:rPr>
        <w:t xml:space="preserve"> унитарн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746346">
        <w:rPr>
          <w:rFonts w:ascii="Times New Roman" w:hAnsi="Times New Roman" w:cs="Times New Roman"/>
          <w:sz w:val="30"/>
          <w:szCs w:val="30"/>
        </w:rPr>
        <w:t xml:space="preserve"> предприятие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46346">
        <w:rPr>
          <w:rFonts w:ascii="Times New Roman" w:hAnsi="Times New Roman" w:cs="Times New Roman"/>
          <w:sz w:val="30"/>
          <w:szCs w:val="30"/>
        </w:rPr>
        <w:t xml:space="preserve"> ”Национальное кадастровое агентство“ </w:t>
      </w:r>
      <w:r>
        <w:rPr>
          <w:rFonts w:ascii="Times New Roman" w:hAnsi="Times New Roman" w:cs="Times New Roman"/>
          <w:sz w:val="30"/>
          <w:szCs w:val="30"/>
        </w:rPr>
        <w:br/>
        <w:t>в</w:t>
      </w:r>
      <w:r w:rsidRPr="009523F5">
        <w:rPr>
          <w:rFonts w:ascii="Times New Roman" w:hAnsi="Times New Roman" w:cs="Times New Roman"/>
          <w:sz w:val="30"/>
          <w:szCs w:val="30"/>
        </w:rPr>
        <w:t xml:space="preserve"> рамках осуществления методологического руководства</w:t>
      </w:r>
      <w:r>
        <w:rPr>
          <w:rFonts w:ascii="Times New Roman" w:hAnsi="Times New Roman" w:cs="Times New Roman"/>
          <w:sz w:val="30"/>
          <w:szCs w:val="30"/>
        </w:rPr>
        <w:t xml:space="preserve"> деятельностью</w:t>
      </w:r>
      <w:r w:rsidRPr="009523F5">
        <w:rPr>
          <w:rFonts w:ascii="Times New Roman" w:hAnsi="Times New Roman" w:cs="Times New Roman"/>
          <w:sz w:val="30"/>
          <w:szCs w:val="30"/>
        </w:rPr>
        <w:t xml:space="preserve"> территориальны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9523F5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523F5">
        <w:rPr>
          <w:rFonts w:ascii="Times New Roman" w:hAnsi="Times New Roman" w:cs="Times New Roman"/>
          <w:sz w:val="30"/>
          <w:szCs w:val="30"/>
        </w:rPr>
        <w:t xml:space="preserve"> по государственной регистрации недвижимого имущест</w:t>
      </w:r>
      <w:r>
        <w:rPr>
          <w:rFonts w:ascii="Times New Roman" w:hAnsi="Times New Roman" w:cs="Times New Roman"/>
          <w:sz w:val="30"/>
          <w:szCs w:val="30"/>
        </w:rPr>
        <w:t xml:space="preserve">ва, прав на него и сделок с ним </w:t>
      </w:r>
      <w:r w:rsidR="005652D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(далее – территориальные организации по регистрации), а также</w:t>
      </w:r>
      <w:r w:rsidRPr="009523F5">
        <w:rPr>
          <w:rFonts w:ascii="Times New Roman" w:hAnsi="Times New Roman" w:cs="Times New Roman"/>
          <w:sz w:val="30"/>
          <w:szCs w:val="30"/>
        </w:rPr>
        <w:t xml:space="preserve"> в целях обеспечения единообразной практики выполнения работ </w:t>
      </w:r>
      <w:r>
        <w:rPr>
          <w:rFonts w:ascii="Times New Roman" w:hAnsi="Times New Roman" w:cs="Times New Roman"/>
          <w:sz w:val="30"/>
          <w:szCs w:val="30"/>
        </w:rPr>
        <w:t xml:space="preserve">по технической инвентаризации и проверке характеристик недвижимого имущества, на основании поступающих запросов территориальных организаций по регистрации получены разъяснения Министерства архитектуры и строительства Республики Беларусь о порядке строительства и реконструкции объектов недвижимого имущества в </w:t>
      </w:r>
      <w:r w:rsidRPr="005E3A9E">
        <w:rPr>
          <w:rFonts w:ascii="Times New Roman" w:hAnsi="Times New Roman" w:cs="Times New Roman"/>
          <w:sz w:val="30"/>
          <w:szCs w:val="30"/>
        </w:rPr>
        <w:t xml:space="preserve">соответствии </w:t>
      </w:r>
      <w:r w:rsidR="005E3A9E">
        <w:rPr>
          <w:rFonts w:ascii="Times New Roman" w:hAnsi="Times New Roman" w:cs="Times New Roman"/>
          <w:sz w:val="30"/>
          <w:szCs w:val="30"/>
        </w:rPr>
        <w:t xml:space="preserve">со </w:t>
      </w:r>
      <w:r w:rsidR="005E3A9E" w:rsidRPr="005E3A9E">
        <w:rPr>
          <w:rFonts w:ascii="Times New Roman" w:hAnsi="Times New Roman" w:cs="Times New Roman"/>
          <w:color w:val="000000" w:themeColor="text1"/>
          <w:sz w:val="30"/>
          <w:szCs w:val="30"/>
        </w:rPr>
        <w:t>стать</w:t>
      </w:r>
      <w:r w:rsidR="005E3A9E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5E3A9E" w:rsidRPr="005E3A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82 Кодекса </w:t>
      </w:r>
      <w:r w:rsidR="005E3A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Республики Беларусь </w:t>
      </w:r>
      <w:r w:rsidR="005E3A9E" w:rsidRPr="005E3A9E">
        <w:rPr>
          <w:rFonts w:ascii="Times New Roman" w:hAnsi="Times New Roman" w:cs="Times New Roman"/>
          <w:color w:val="000000" w:themeColor="text1"/>
          <w:sz w:val="30"/>
          <w:szCs w:val="30"/>
        </w:rPr>
        <w:t>об архитектурной, градостроительной и строительной деятельности (ранее – Указа Президента Республики Беларусь</w:t>
      </w:r>
      <w:r w:rsidR="005E3A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E3A9E" w:rsidRPr="005E3A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13 июня 2022 г. № 202 </w:t>
      </w:r>
      <w:r w:rsidR="005E3A9E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5E3A9E" w:rsidRPr="005E3A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”Об упрощенном </w:t>
      </w:r>
      <w:r w:rsidR="005E3A9E" w:rsidRPr="00443189">
        <w:rPr>
          <w:rFonts w:ascii="Times New Roman" w:hAnsi="Times New Roman" w:cs="Times New Roman"/>
          <w:sz w:val="30"/>
          <w:szCs w:val="30"/>
        </w:rPr>
        <w:t>порядке возведения и реконструкции объектов строительства“)</w:t>
      </w:r>
      <w:r w:rsidR="005E3A9E" w:rsidRPr="00443189">
        <w:rPr>
          <w:sz w:val="30"/>
          <w:szCs w:val="30"/>
        </w:rPr>
        <w:t xml:space="preserve"> </w:t>
      </w:r>
      <w:r w:rsidRPr="00443189">
        <w:rPr>
          <w:rFonts w:ascii="Times New Roman" w:hAnsi="Times New Roman" w:cs="Times New Roman"/>
          <w:sz w:val="30"/>
          <w:szCs w:val="30"/>
        </w:rPr>
        <w:t xml:space="preserve">(далее соответственно – Министерство архитектуры, </w:t>
      </w:r>
      <w:r w:rsidR="00CC12E1" w:rsidRPr="00443189">
        <w:rPr>
          <w:rFonts w:ascii="Times New Roman" w:hAnsi="Times New Roman" w:cs="Times New Roman"/>
          <w:sz w:val="30"/>
          <w:szCs w:val="30"/>
        </w:rPr>
        <w:t>Кодекс</w:t>
      </w:r>
      <w:r w:rsidR="00A91FBE" w:rsidRPr="00443189">
        <w:rPr>
          <w:rFonts w:ascii="Times New Roman" w:hAnsi="Times New Roman" w:cs="Times New Roman"/>
          <w:sz w:val="30"/>
          <w:szCs w:val="30"/>
        </w:rPr>
        <w:t>, Указ № 202</w:t>
      </w:r>
      <w:r w:rsidRPr="00443189">
        <w:rPr>
          <w:rFonts w:ascii="Times New Roman" w:hAnsi="Times New Roman" w:cs="Times New Roman"/>
          <w:sz w:val="30"/>
          <w:szCs w:val="30"/>
        </w:rPr>
        <w:t>).</w:t>
      </w:r>
    </w:p>
    <w:p w14:paraId="337BEF96" w14:textId="667D9ADF" w:rsidR="0001744D" w:rsidRPr="0001744D" w:rsidRDefault="0001744D" w:rsidP="0001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44318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соответствии с абзацем третьим подпунк</w:t>
      </w:r>
      <w:r w:rsidR="00730D73" w:rsidRPr="0044318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 1.2 пункта 1 </w:t>
      </w:r>
      <w:r w:rsidR="005E3A9E" w:rsidRPr="0044318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статья 82 Кодекса</w:t>
      </w:r>
      <w:r w:rsidRPr="004431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возведение и реконструкция 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гражданами одноквартирного жилого дома и (или) нежилых капитальных построек пятого класса сложности на земельном участке, предоставленном для строительства и (или) обслуживания одноквартирного жилого дома, могут осуществляться в сельских населенных пунктах на основании документа, удостоверяющего 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право на земельный участок, и при условии, что </w:t>
      </w:r>
      <w:r w:rsidRPr="00ED626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расстояние от границ соседнего (смежного) земельного участка до жилого дома составляет не менее трех метров, </w:t>
      </w:r>
      <w:r w:rsidR="005E3A9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до </w:t>
      </w:r>
      <w:r w:rsidRPr="00ED626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нежилых капитальных построек – не менее двух метров.</w:t>
      </w:r>
    </w:p>
    <w:p w14:paraId="34A321CA" w14:textId="4CFBECE6" w:rsidR="0001744D" w:rsidRPr="0001744D" w:rsidRDefault="0001744D" w:rsidP="0001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На практике при выполнении работ в отношении 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одноквартирн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ого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жило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го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ого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в сельской местности, возведенн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ого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9576D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/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до вступлени</w:t>
      </w:r>
      <w:r w:rsidR="009576D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A91FB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 силу Указа № 202 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 зарегистрированн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ого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в установленном порядке,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может быть установлено, что:</w:t>
      </w:r>
    </w:p>
    <w:p w14:paraId="7154031E" w14:textId="77777777" w:rsidR="0001744D" w:rsidRPr="0001744D" w:rsidRDefault="0001744D" w:rsidP="0001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реконструкция такого объекта осуществлена в контурах его капитальных стен (например, устройство мансарды), но жилой дом расположен на расстоянии менее 3-х метров от границы соседнего (смежного) земельного участка;</w:t>
      </w:r>
    </w:p>
    <w:p w14:paraId="3F0893B4" w14:textId="77777777" w:rsidR="0001744D" w:rsidRPr="0001744D" w:rsidRDefault="0001744D" w:rsidP="00017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пристройка к жилому дому, расположенному на расстоянии менее </w:t>
      </w:r>
      <w:r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/>
        <w:t>3-х метров от границы соседнего (смежного) земельного участка, возведена со стороны, противоположной упомянутой границе.</w:t>
      </w:r>
    </w:p>
    <w:p w14:paraId="633A446B" w14:textId="75DA3603" w:rsidR="005459D4" w:rsidRDefault="0001744D" w:rsidP="0074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Сообщаем, что </w:t>
      </w:r>
      <w:r w:rsidR="00E33B0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составление технического паспорта на объект недвижимого </w:t>
      </w:r>
      <w:r w:rsidR="00E33B07" w:rsidRPr="000F3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имущества (при условии соблюдения иных требований </w:t>
      </w:r>
      <w:r w:rsidR="000F3FE6" w:rsidRPr="000F3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статьи 82 Кодекса</w:t>
      </w:r>
      <w:r w:rsidR="00E33B07" w:rsidRPr="000F3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)</w:t>
      </w:r>
      <w:r w:rsidR="009576D6" w:rsidRPr="000F3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в упом</w:t>
      </w:r>
      <w:r w:rsidR="009576D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янутых случаях</w:t>
      </w:r>
      <w:r w:rsidR="00E33B0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возможно</w:t>
      </w:r>
      <w:r w:rsidR="005459D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</w:t>
      </w:r>
      <w:r w:rsidR="00E33B0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5459D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согласно полученным разъяснениям Министрества архитектуры, </w:t>
      </w:r>
      <w:r w:rsidR="00E33B0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при условии сохранения существующих (фактических) расстояний</w:t>
      </w:r>
      <w:r w:rsidR="009576D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E33B0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от реконструируемого строения до границы смежного земельного участка,  за исключением случаев проведения реконструкции путем присоединения дополнительных площадей в продолжение (параллельно) границе земельного участка, к которой не выдерживается нормативное расстояние.</w:t>
      </w:r>
      <w:r w:rsidR="00B047E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4E8B925E" w14:textId="27EE1C2D" w:rsidR="002F6435" w:rsidRDefault="002F6435" w:rsidP="0074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Таким образом, если </w:t>
      </w:r>
      <w:r w:rsidRPr="002F6435">
        <w:rPr>
          <w:rFonts w:ascii="Times New Roman" w:eastAsia="Calibri" w:hAnsi="Times New Roman" w:cs="Times New Roman"/>
          <w:sz w:val="30"/>
          <w:szCs w:val="30"/>
        </w:rPr>
        <w:t xml:space="preserve">ранее зарегистрированный одноквартирный жилой дом, его составные элементы расположены на расстоянии менее 3-х метров от границы соседнего (смежного) земельного участка, но пристройки (надстройки), </w:t>
      </w:r>
      <w:r w:rsidR="00C31790" w:rsidRPr="00C31790">
        <w:rPr>
          <w:rFonts w:ascii="Times New Roman" w:eastAsia="Calibri" w:hAnsi="Times New Roman" w:cs="Times New Roman"/>
          <w:sz w:val="30"/>
          <w:szCs w:val="30"/>
        </w:rPr>
        <w:t>возведенные в соответствии со статьей 82 Кодекса</w:t>
      </w:r>
      <w:r w:rsidRPr="00C31790">
        <w:rPr>
          <w:rFonts w:ascii="Times New Roman" w:eastAsia="Calibri" w:hAnsi="Times New Roman" w:cs="Times New Roman"/>
          <w:sz w:val="30"/>
          <w:szCs w:val="30"/>
        </w:rPr>
        <w:t xml:space="preserve">, расположены на расстоянии более 3-х метров от границы соседнего (смежного) земельного </w:t>
      </w:r>
      <w:r w:rsidRPr="002F6435">
        <w:rPr>
          <w:rFonts w:ascii="Times New Roman" w:eastAsia="Calibri" w:hAnsi="Times New Roman" w:cs="Times New Roman"/>
          <w:sz w:val="30"/>
          <w:szCs w:val="30"/>
        </w:rPr>
        <w:t>участка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то по итогам работ составляется технический паспорт (рис. 1).</w:t>
      </w:r>
    </w:p>
    <w:p w14:paraId="61C1D4B9" w14:textId="77777777" w:rsidR="004E7D14" w:rsidRPr="002F6435" w:rsidRDefault="004E7D14" w:rsidP="004E7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2F6435">
        <w:rPr>
          <w:rFonts w:ascii="Times New Roman" w:eastAsia="Calibri" w:hAnsi="Times New Roman" w:cs="Times New Roman"/>
          <w:sz w:val="30"/>
          <w:szCs w:val="30"/>
        </w:rPr>
        <w:t xml:space="preserve">сли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же </w:t>
      </w:r>
      <w:r w:rsidRPr="002F6435">
        <w:rPr>
          <w:rFonts w:ascii="Times New Roman" w:eastAsia="Calibri" w:hAnsi="Times New Roman" w:cs="Times New Roman"/>
          <w:sz w:val="30"/>
          <w:szCs w:val="30"/>
        </w:rPr>
        <w:t xml:space="preserve">ранее зарегистрированный одноквартирный жилой дом, его составные элементы расположены на расстоянии менее 3-х метров от границы соседнего (смежного) земельного участка, и возведенные пристройки (надстройки) расположены на расстоянии менее 3-х метров </w:t>
      </w:r>
      <w:r w:rsidRPr="002F6435">
        <w:rPr>
          <w:rFonts w:ascii="Times New Roman" w:eastAsia="Calibri" w:hAnsi="Times New Roman" w:cs="Times New Roman"/>
          <w:sz w:val="30"/>
          <w:szCs w:val="30"/>
        </w:rPr>
        <w:br/>
        <w:t>от границы соседнего (смежного) земельного участка, составляется ведомость технических характеристик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(рис. 2)</w:t>
      </w:r>
      <w:r w:rsidRPr="002F643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48545DD" w14:textId="794EF17F" w:rsidR="004E7D14" w:rsidRDefault="004E7D14" w:rsidP="004E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приведенных примерах черным</w:t>
      </w:r>
      <w:r>
        <w:rPr>
          <w:rFonts w:ascii="Times New Roman" w:hAnsi="Times New Roman" w:cs="Times New Roman"/>
          <w:sz w:val="30"/>
          <w:szCs w:val="30"/>
        </w:rPr>
        <w:t xml:space="preserve"> цветом обозначен возведенный ранее и зарегистрированный в установленном порядке объект недвижимого имущества, красным – вновь возведенная часть.</w:t>
      </w:r>
    </w:p>
    <w:p w14:paraId="1DAFF79B" w14:textId="36C62D04" w:rsidR="002F6435" w:rsidRPr="002F6435" w:rsidRDefault="002F6435" w:rsidP="003508F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lastRenderedPageBreak/>
        <w:drawing>
          <wp:inline distT="0" distB="0" distL="0" distR="0" wp14:anchorId="07EAA608" wp14:editId="781C58DC">
            <wp:extent cx="5261556" cy="3856008"/>
            <wp:effectExtent l="171450" t="171450" r="168275" b="1828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11" cy="38704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6435">
        <w:rPr>
          <w:rFonts w:ascii="Times New Roman" w:hAnsi="Times New Roman" w:cs="Times New Roman"/>
          <w:sz w:val="24"/>
          <w:szCs w:val="24"/>
        </w:rPr>
        <w:t xml:space="preserve">Рис. 1. </w:t>
      </w:r>
    </w:p>
    <w:p w14:paraId="7246A98D" w14:textId="77777777" w:rsidR="00AE35CB" w:rsidRDefault="005459D4" w:rsidP="003508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4184B70" wp14:editId="3B48D775">
            <wp:extent cx="5253487" cy="3885334"/>
            <wp:effectExtent l="171450" t="171450" r="175895" b="1727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5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408" cy="39318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A61828E" w14:textId="5B193D04" w:rsidR="00601BC8" w:rsidRPr="00646EF7" w:rsidRDefault="009576D6" w:rsidP="00AE3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6EF7">
        <w:rPr>
          <w:rFonts w:ascii="Times New Roman" w:hAnsi="Times New Roman" w:cs="Times New Roman"/>
          <w:sz w:val="24"/>
          <w:szCs w:val="24"/>
        </w:rPr>
        <w:t>Рис. 2</w:t>
      </w:r>
    </w:p>
    <w:p w14:paraId="3681109A" w14:textId="77777777" w:rsidR="003508F6" w:rsidRDefault="003508F6" w:rsidP="00152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48FBCAE" w14:textId="2CDF7F27" w:rsidR="00A620DD" w:rsidRDefault="002C08E7" w:rsidP="00152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Дополнительно сообщаем о необходимости указания в итоговой технической документации</w:t>
      </w:r>
      <w:r w:rsidR="00A620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года постройки или реконструкции одноквартирного жилого дома и (или) его принадлежностей.</w:t>
      </w:r>
    </w:p>
    <w:p w14:paraId="1FAC6F86" w14:textId="01A33A6F" w:rsidR="00B047EE" w:rsidRDefault="00A620DD" w:rsidP="00A62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3B3B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соответствии с пунктом 5</w:t>
      </w:r>
      <w:r w:rsidR="003B3B59" w:rsidRPr="003B3B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Pr="003B3B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</w:t>
      </w:r>
      <w:r w:rsidRPr="003B3B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от 24 марта 2015 г. № 11 (далее – Инструкция № 11),  в случае отсутствия похозяйственных книг, справок о балансовой принадлежности и стоимости объекта недвижимого имущества, актов приемки, решения </w:t>
      </w:r>
      <w:r w:rsidRPr="00A620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принятии самовольной постройки в эксплуатацию и ее государственной регистрации в установленном порядк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A620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иных документов, подтверждающих дату постройки, </w:t>
      </w:r>
      <w:r w:rsidRPr="00730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год постройки допускается указывать на основании сведений, отраженных заказчиком в заказе</w:t>
      </w:r>
      <w:r w:rsidRPr="00A620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выполнение работ.</w:t>
      </w:r>
    </w:p>
    <w:p w14:paraId="7E11FC60" w14:textId="34299D4A" w:rsidR="00730D73" w:rsidRPr="003B3B59" w:rsidRDefault="00730D73" w:rsidP="00A62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B3B5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пункту 59 Инструкции № 11 год реконструкции определяется на основании решения об утверждении акта приемки, решения о принятии самовольной постройки в эксплуатацию и ее государственной регистрации в установленном порядке, справки о балансовой принадлежности и стоимости объекта недвижимого имущества и иных документов, подтверждающих реконструкцию, предоставляемых заказчиком.</w:t>
      </w:r>
      <w:r w:rsidR="001017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017EC" w:rsidRPr="00101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случае отсутствия документов, указанных </w:t>
      </w:r>
      <w:r w:rsidR="00101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выше</w:t>
      </w:r>
      <w:r w:rsidR="001017EC" w:rsidRPr="00101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год реконструкции допускается указывать на основании сведений, отраженных заказчиком в заказе на выполнение работ.</w:t>
      </w:r>
    </w:p>
    <w:p w14:paraId="1C4C2F74" w14:textId="09617076" w:rsidR="00A620DD" w:rsidRPr="00443189" w:rsidRDefault="00A620DD" w:rsidP="00B0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Поскольку в соответствии с </w:t>
      </w:r>
      <w:r w:rsidR="00CC12E1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статьями 66 и 72</w:t>
      </w:r>
      <w:r w:rsidR="00B047EE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C12E1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Кодекса </w:t>
      </w:r>
      <w:r w:rsidR="00B047EE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возведения и реконструкции объектов недвижимого имущества не нужна упомянутая </w:t>
      </w:r>
      <w:r w:rsidR="001017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пунктах 56, 57, 59 Инструкции № 11 </w:t>
      </w:r>
      <w:r w:rsidR="00B047EE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документация, а предоставляемый в ряде случаев паспорт застройщика в соответствии с постановлением Министерства архитектуры от 15 ноября 2022 г. № 93 </w:t>
      </w:r>
      <w:r w:rsidR="001017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="00B047EE" w:rsidRPr="006E5F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”Об установлении требований к составу, содержанию и форме паспорта застройщ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ика“ не содержит информацию о годе постройки или реконструкции такого объекта, </w:t>
      </w:r>
      <w:r w:rsidR="00730D73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необходимо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заказ</w:t>
      </w:r>
      <w:r w:rsidR="00730D73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выполнение работ по технической инвентаризации или проверке характеристик объектов недвижимого имущества, возведенных или реконструированных в порядке, предусмотренном </w:t>
      </w:r>
      <w:r w:rsidR="003C7DF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статьей 82 Кодекса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5459D4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отражать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 постройки или год реконструкции объекта, его составных частей</w:t>
      </w:r>
      <w:r w:rsidR="00ED6261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="00B047EE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принадлежностей.</w:t>
      </w:r>
    </w:p>
    <w:p w14:paraId="1BD3DED2" w14:textId="1CCABF70" w:rsidR="002D77F3" w:rsidRPr="00443189" w:rsidRDefault="002D77F3" w:rsidP="00B0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Также разъясняем следующие особенности выполнения работ и составления итоговой технической документации в отношении объектов, возведенных и реконструированных в порядке, предусмотренном </w:t>
      </w:r>
      <w:r w:rsidR="00422C40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статьей 82 Кодекса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14:paraId="6972FEC6" w14:textId="575C0C81" w:rsidR="002D77F3" w:rsidRPr="002D77F3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заказе на выполнение работ по технической инвентаризации или проверке характеристик одноквартирного жилого дома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2D77F3">
        <w:rPr>
          <w:rFonts w:ascii="Times New Roman" w:eastAsia="Calibri" w:hAnsi="Times New Roman" w:cs="Times New Roman"/>
          <w:sz w:val="30"/>
          <w:szCs w:val="30"/>
        </w:rPr>
        <w:t xml:space="preserve">указывать информацию о том, что объект </w:t>
      </w:r>
      <w:r w:rsidR="00230BC0" w:rsidRPr="003837C4">
        <w:rPr>
          <w:rFonts w:ascii="Times New Roman" w:eastAsia="Calibri" w:hAnsi="Times New Roman" w:cs="Times New Roman"/>
          <w:sz w:val="30"/>
          <w:szCs w:val="30"/>
        </w:rPr>
        <w:t>”</w:t>
      </w:r>
      <w:r w:rsidRPr="00230BC0">
        <w:rPr>
          <w:rFonts w:ascii="Times New Roman" w:eastAsia="Calibri" w:hAnsi="Times New Roman" w:cs="Times New Roman"/>
          <w:sz w:val="30"/>
          <w:szCs w:val="30"/>
        </w:rPr>
        <w:t>возведен (реконструирован) по Указу № 202</w:t>
      </w:r>
      <w:r w:rsidR="001017EC">
        <w:rPr>
          <w:rFonts w:ascii="Times New Roman" w:eastAsia="Calibri" w:hAnsi="Times New Roman" w:cs="Times New Roman"/>
          <w:sz w:val="30"/>
          <w:szCs w:val="30"/>
        </w:rPr>
        <w:t xml:space="preserve"> (в соответствии со </w:t>
      </w:r>
      <w:r w:rsidR="001017EC" w:rsidRPr="00422C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статьей 82 Кодекса</w:t>
      </w:r>
      <w:r w:rsidR="001017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230BC0" w:rsidRPr="00230BC0">
        <w:rPr>
          <w:rFonts w:ascii="Times New Roman" w:eastAsia="Calibri" w:hAnsi="Times New Roman" w:cs="Times New Roman"/>
          <w:sz w:val="30"/>
          <w:szCs w:val="30"/>
        </w:rPr>
        <w:t>“</w:t>
      </w:r>
      <w:r w:rsidRPr="00230BC0">
        <w:rPr>
          <w:rFonts w:ascii="Times New Roman" w:eastAsia="Calibri" w:hAnsi="Times New Roman" w:cs="Times New Roman"/>
          <w:sz w:val="30"/>
          <w:szCs w:val="30"/>
        </w:rPr>
        <w:t xml:space="preserve"> и дату возведения (реконстр</w:t>
      </w:r>
      <w:r w:rsidRPr="002D77F3">
        <w:rPr>
          <w:rFonts w:ascii="Times New Roman" w:eastAsia="Calibri" w:hAnsi="Times New Roman" w:cs="Times New Roman"/>
          <w:sz w:val="30"/>
          <w:szCs w:val="30"/>
        </w:rPr>
        <w:t>укции);</w:t>
      </w:r>
    </w:p>
    <w:p w14:paraId="7BA4E88A" w14:textId="4D8DC994" w:rsidR="002D77F3" w:rsidRPr="002D77F3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D77F3">
        <w:rPr>
          <w:rFonts w:ascii="Times New Roman" w:eastAsia="Calibri" w:hAnsi="Times New Roman" w:cs="Times New Roman"/>
          <w:sz w:val="30"/>
          <w:szCs w:val="30"/>
        </w:rPr>
        <w:t>по результатам работ</w:t>
      </w:r>
      <w:r w:rsidRPr="002D77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D208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программном комплексе ведения реестра характеристик недвижимого имущества и автоматизации работ по технической инвентаризации недвижимого имущества</w:t>
      </w:r>
      <w:r w:rsidR="00F136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D77F3">
        <w:rPr>
          <w:rFonts w:ascii="Times New Roman" w:eastAsia="Calibri" w:hAnsi="Times New Roman" w:cs="Times New Roman"/>
          <w:sz w:val="30"/>
          <w:szCs w:val="30"/>
        </w:rPr>
        <w:t>в случае составления технического паспорта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объект необходимо </w:t>
      </w:r>
      <w:r w:rsidRPr="002D77F3">
        <w:rPr>
          <w:rFonts w:ascii="Times New Roman" w:eastAsia="Calibri" w:hAnsi="Times New Roman" w:cs="Times New Roman"/>
          <w:sz w:val="30"/>
          <w:szCs w:val="30"/>
        </w:rPr>
        <w:t xml:space="preserve">устанавливать статус </w:t>
      </w:r>
      <w:r w:rsidRPr="003837C4">
        <w:rPr>
          <w:rFonts w:ascii="Times New Roman" w:eastAsia="Calibri" w:hAnsi="Times New Roman" w:cs="Times New Roman"/>
          <w:sz w:val="30"/>
          <w:szCs w:val="30"/>
        </w:rPr>
        <w:t>”возведено (реконструировано) по Указу № 202“ (если есть основания для составления ведомости технических характеристик – статус ”возведено (реконструировано) по Указу № 202“ не указыва</w:t>
      </w:r>
      <w:r w:rsidR="00F61667" w:rsidRPr="003837C4">
        <w:rPr>
          <w:rFonts w:ascii="Times New Roman" w:eastAsia="Calibri" w:hAnsi="Times New Roman" w:cs="Times New Roman"/>
          <w:sz w:val="30"/>
          <w:szCs w:val="30"/>
        </w:rPr>
        <w:t>ется</w:t>
      </w:r>
      <w:r w:rsidRPr="003837C4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0079E495" w14:textId="07FCD6CA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D77F3">
        <w:rPr>
          <w:rFonts w:ascii="Times New Roman" w:eastAsia="Calibri" w:hAnsi="Times New Roman" w:cs="Times New Roman"/>
          <w:sz w:val="30"/>
          <w:szCs w:val="30"/>
        </w:rPr>
        <w:t xml:space="preserve">приемка в эксплуатацию работ по возведению или реконструкции одноквартирных жилых домов и (или) нежилых капитальных построек пятого класса сложности на земельном участке, предоставленном для строительства и обслуживания одноквартирного жилого дома, на которые в установленном порядке получена разрешительная документация до вступления </w:t>
      </w:r>
      <w:r w:rsidRPr="007C1DD3">
        <w:rPr>
          <w:rFonts w:ascii="Times New Roman" w:eastAsia="Calibri" w:hAnsi="Times New Roman" w:cs="Times New Roman"/>
          <w:sz w:val="30"/>
          <w:szCs w:val="30"/>
        </w:rPr>
        <w:t xml:space="preserve">в силу Указа </w:t>
      </w:r>
      <w:r w:rsidR="00743941" w:rsidRPr="007C1DD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E579D" w:rsidRPr="007C1DD3">
        <w:rPr>
          <w:rFonts w:ascii="Times New Roman" w:eastAsia="Calibri" w:hAnsi="Times New Roman" w:cs="Times New Roman"/>
          <w:sz w:val="30"/>
          <w:szCs w:val="30"/>
        </w:rPr>
        <w:t xml:space="preserve">№ 202, </w:t>
      </w:r>
      <w:r w:rsidRPr="007C1DD3">
        <w:rPr>
          <w:rFonts w:ascii="Times New Roman" w:eastAsia="Calibri" w:hAnsi="Times New Roman" w:cs="Times New Roman"/>
          <w:sz w:val="30"/>
          <w:szCs w:val="30"/>
        </w:rPr>
        <w:t xml:space="preserve">должна осуществляться в общем порядке. При этом допускается получение разрешительной и разработка проектной документации для объектов, возведенных и реконструированных в упрощенном порядке после вступления в силу Указа № 202. </w:t>
      </w:r>
      <w:r w:rsidRPr="002D77F3">
        <w:rPr>
          <w:rFonts w:ascii="Times New Roman" w:eastAsia="Calibri" w:hAnsi="Times New Roman" w:cs="Times New Roman"/>
          <w:sz w:val="30"/>
          <w:szCs w:val="30"/>
        </w:rPr>
        <w:t xml:space="preserve">Таким образом, допустимо предоставление заказчиками для </w:t>
      </w:r>
      <w:r w:rsidRPr="00443189">
        <w:rPr>
          <w:rFonts w:ascii="Times New Roman" w:eastAsia="Calibri" w:hAnsi="Times New Roman" w:cs="Times New Roman"/>
          <w:sz w:val="30"/>
          <w:szCs w:val="30"/>
        </w:rPr>
        <w:t>выполнения работ по технической инвентаризации (проверке характеристик) разрешительной и проектной документации, разработанной после 15 декабря 2022 г.</w:t>
      </w:r>
      <w:r w:rsidR="003A6A31" w:rsidRPr="00443189">
        <w:rPr>
          <w:rFonts w:ascii="Times New Roman" w:eastAsia="Calibri" w:hAnsi="Times New Roman" w:cs="Times New Roman"/>
          <w:sz w:val="30"/>
          <w:szCs w:val="30"/>
        </w:rPr>
        <w:t xml:space="preserve"> и составление технических паспортов на такие объекты</w:t>
      </w:r>
      <w:r w:rsidRPr="0044318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F42D1B6" w14:textId="781A1E08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при наличии информации о том, что границы соседнего (смежного) земельного участка не установлены и при невозможности однозначного определения расположения объекта недвижимого имущества относительно соседнего (смежного) земельного участка на расстоянии, предусмотренном подпунктом 1.2 пункта 1 </w:t>
      </w:r>
      <w:r w:rsidR="00D66B77" w:rsidRPr="00443189">
        <w:rPr>
          <w:rFonts w:ascii="Times New Roman" w:eastAsia="Calibri" w:hAnsi="Times New Roman" w:cs="Times New Roman"/>
          <w:sz w:val="30"/>
          <w:szCs w:val="30"/>
        </w:rPr>
        <w:t>статьи 82 Кодекса</w:t>
      </w: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, такой объект не может рассматриваться, как подпадающий под действие </w:t>
      </w:r>
      <w:r w:rsidR="00D66B77" w:rsidRPr="00443189">
        <w:rPr>
          <w:rFonts w:ascii="Times New Roman" w:eastAsia="Calibri" w:hAnsi="Times New Roman" w:cs="Times New Roman"/>
          <w:sz w:val="30"/>
          <w:szCs w:val="30"/>
        </w:rPr>
        <w:t>статьи 82 Кодекса</w:t>
      </w:r>
      <w:r w:rsidRPr="0044318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1742C0E" w14:textId="37616240" w:rsidR="002D77F3" w:rsidRPr="00443189" w:rsidRDefault="002D77F3" w:rsidP="0045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в случае, когда граница соседнего (смежного) земельного участка имеет статус ”требует нормализации“, при этом объект технической инвентаризации расположен на земельном участке, границы которого невозможно однозначно определить, работы в отношении объектов, указанных </w:t>
      </w:r>
      <w:r w:rsidR="00895DDB" w:rsidRPr="00443189">
        <w:rPr>
          <w:rFonts w:ascii="Times New Roman" w:eastAsia="Calibri" w:hAnsi="Times New Roman" w:cs="Times New Roman"/>
          <w:sz w:val="30"/>
          <w:szCs w:val="30"/>
        </w:rPr>
        <w:t>в статье 82 Кодекса</w:t>
      </w:r>
      <w:r w:rsidRPr="00443189">
        <w:rPr>
          <w:rFonts w:ascii="Times New Roman" w:eastAsia="Calibri" w:hAnsi="Times New Roman" w:cs="Times New Roman"/>
          <w:sz w:val="30"/>
          <w:szCs w:val="30"/>
        </w:rPr>
        <w:t>, могут быть выполнены после нормализации границы смежного земельного участка либо установления границы земельного участка, предоставленного для строительства и обслуживания объекта технической инвентаризации (в результате которого будет проведена нормализация границ смежного земельного участка);</w:t>
      </w:r>
    </w:p>
    <w:p w14:paraId="00CADA79" w14:textId="77777777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lastRenderedPageBreak/>
        <w:t>при наложении (несведении) границ обследуемого и смежного земельных участков, организации по государственной регистрации следует направить уведомление в организацию, которая проводила работы по установлению (восстановлению) границ упомянутых земельных участков, для принятия необходимых мер по нормализации границы этого земельного участка в установленном порядке;</w:t>
      </w:r>
    </w:p>
    <w:p w14:paraId="012C0F14" w14:textId="2038FFF2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t>в случае, когда земельный участок приобретен заказчиком по результатам аукциона с обязательством разработк</w:t>
      </w:r>
      <w:r w:rsidR="00F61667" w:rsidRPr="00443189">
        <w:rPr>
          <w:rFonts w:ascii="Times New Roman" w:eastAsia="Calibri" w:hAnsi="Times New Roman" w:cs="Times New Roman"/>
          <w:sz w:val="30"/>
          <w:szCs w:val="30"/>
        </w:rPr>
        <w:t>и</w:t>
      </w: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 проектной документации, при этом заказчиком подан заказ на выполнение работ по технической инвентаризации или проверке характеристик одноквартирного жилого дома с указанием информации о </w:t>
      </w:r>
      <w:r w:rsidR="00335346" w:rsidRPr="00443189">
        <w:rPr>
          <w:rFonts w:ascii="Times New Roman" w:eastAsia="Calibri" w:hAnsi="Times New Roman" w:cs="Times New Roman"/>
          <w:sz w:val="30"/>
          <w:szCs w:val="30"/>
        </w:rPr>
        <w:t>”</w:t>
      </w:r>
      <w:r w:rsidRPr="00443189">
        <w:rPr>
          <w:rFonts w:ascii="Times New Roman" w:eastAsia="Calibri" w:hAnsi="Times New Roman" w:cs="Times New Roman"/>
          <w:sz w:val="30"/>
          <w:szCs w:val="30"/>
        </w:rPr>
        <w:t>возведении или реконструкции такого объекта в соответствии с нормами Указа № 202</w:t>
      </w:r>
      <w:r w:rsidR="001017EC" w:rsidRPr="00443189">
        <w:rPr>
          <w:rFonts w:ascii="Times New Roman" w:eastAsia="Calibri" w:hAnsi="Times New Roman" w:cs="Times New Roman"/>
          <w:sz w:val="30"/>
          <w:szCs w:val="30"/>
        </w:rPr>
        <w:t xml:space="preserve"> (в соответствии со </w:t>
      </w:r>
      <w:r w:rsidR="001017EC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статьей 82 Кодекса)</w:t>
      </w:r>
      <w:r w:rsidR="001017EC" w:rsidRPr="00443189">
        <w:rPr>
          <w:rFonts w:ascii="Times New Roman" w:eastAsia="Calibri" w:hAnsi="Times New Roman" w:cs="Times New Roman"/>
          <w:sz w:val="30"/>
          <w:szCs w:val="30"/>
        </w:rPr>
        <w:t xml:space="preserve">“ </w:t>
      </w:r>
      <w:r w:rsidRPr="00443189">
        <w:rPr>
          <w:rFonts w:ascii="Times New Roman" w:eastAsia="Calibri" w:hAnsi="Times New Roman" w:cs="Times New Roman"/>
          <w:sz w:val="30"/>
          <w:szCs w:val="30"/>
        </w:rPr>
        <w:t>и не представлена проектная документация, в отношении объекта недвижимости</w:t>
      </w:r>
      <w:r w:rsidR="001017EC" w:rsidRPr="00443189">
        <w:rPr>
          <w:rFonts w:ascii="Times New Roman" w:eastAsia="Calibri" w:hAnsi="Times New Roman" w:cs="Times New Roman"/>
          <w:sz w:val="30"/>
          <w:szCs w:val="30"/>
        </w:rPr>
        <w:t>, то</w:t>
      </w: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 на основании абзаца седьмого пункта 28 Инструкции № 11 составляется ведомость технических характеристик. Технический паспорт в рассматриваемой ситуации может быть составлен после предоставления заказчиком утвержденной и согласованной в установленном</w:t>
      </w:r>
      <w:r w:rsidR="00B55E49" w:rsidRPr="00443189">
        <w:rPr>
          <w:rFonts w:ascii="Times New Roman" w:eastAsia="Calibri" w:hAnsi="Times New Roman" w:cs="Times New Roman"/>
          <w:sz w:val="30"/>
          <w:szCs w:val="30"/>
        </w:rPr>
        <w:t xml:space="preserve"> порядке проектной документации</w:t>
      </w:r>
      <w:r w:rsidRPr="00443189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124B31CF" w14:textId="3FF7ABAB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наличие ограничений или обременений в использовании земельного участка, предоставленного для строительства и обслуживания одноквартирного жилого дома, не является основанием для отказа в выполнении работ или основанием для составления ведомости технических характеристик в отношении объекта недвижимого имущества, возведенного (реконструированного) в порядке, предусмотренном </w:t>
      </w:r>
      <w:r w:rsidR="00BD3DFB" w:rsidRPr="00443189">
        <w:rPr>
          <w:rFonts w:ascii="Times New Roman" w:eastAsia="Calibri" w:hAnsi="Times New Roman" w:cs="Times New Roman"/>
          <w:sz w:val="30"/>
          <w:szCs w:val="30"/>
        </w:rPr>
        <w:br/>
        <w:t>статьей 82 Кодекса</w:t>
      </w:r>
      <w:r w:rsidRPr="00443189">
        <w:rPr>
          <w:rFonts w:ascii="Times New Roman" w:eastAsia="Calibri" w:hAnsi="Times New Roman" w:cs="Times New Roman"/>
          <w:sz w:val="30"/>
          <w:szCs w:val="30"/>
        </w:rPr>
        <w:t>. Направление запроса в местный исполнительный и распорядительный орган о возможности возведения или реконструкции объекта на таком участке не требуется;</w:t>
      </w:r>
    </w:p>
    <w:p w14:paraId="35EABD3F" w14:textId="6C2C7238" w:rsidR="002D77F3" w:rsidRPr="00443189" w:rsidRDefault="002D77F3" w:rsidP="002D7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наличие информации о выдаче кредита на возведение или реконструкцию объекта недвижимого имущества не влияет на распространение норм </w:t>
      </w:r>
      <w:r w:rsidR="00B55E49" w:rsidRPr="00443189">
        <w:rPr>
          <w:rFonts w:ascii="Times New Roman" w:eastAsia="Calibri" w:hAnsi="Times New Roman" w:cs="Times New Roman"/>
          <w:sz w:val="30"/>
          <w:szCs w:val="30"/>
        </w:rPr>
        <w:t>статьи 82 Кодекса</w:t>
      </w:r>
      <w:r w:rsidRPr="00443189">
        <w:rPr>
          <w:rFonts w:ascii="Times New Roman" w:eastAsia="Calibri" w:hAnsi="Times New Roman" w:cs="Times New Roman"/>
          <w:sz w:val="30"/>
          <w:szCs w:val="30"/>
        </w:rPr>
        <w:t xml:space="preserve"> и не учитывается при выполнении работ по технической инвентаризации (проверке характеристик)</w:t>
      </w:r>
      <w:r w:rsidR="00F61667" w:rsidRPr="0044318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E3947D2" w14:textId="38A84613" w:rsidR="00F61667" w:rsidRDefault="00F61667" w:rsidP="002D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Дополнительно сообщаем, что согласно разъяснениям Министерства архите</w:t>
      </w:r>
      <w:r w:rsidR="00F136B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ктуры одноквартирный жилой дом 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пятого класса сложности, воз</w:t>
      </w:r>
      <w:r w:rsidR="00F136B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ведение которого осуществлялось в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упрощенном порядке, </w:t>
      </w:r>
      <w:r w:rsidR="00F136B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может быть законсервирован </w:t>
      </w:r>
      <w:r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путем получения акта проверки осуществления консервации незавершенного строительством жилого дома, а также благоустройства земельного участка, на котором проведена консервация такого дома</w:t>
      </w:r>
      <w:r w:rsidR="00F136B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 рамках административной процедуры 9.3.6 </w:t>
      </w:r>
      <w:r w:rsidR="00922D7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F136B2" w:rsidRPr="004431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еречня административных </w:t>
      </w:r>
      <w:r w:rsidR="00F136B2" w:rsidRPr="00922D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процедур, осуществляемых государственными органами и иными организациями по заявлениям граждан, утвержденного </w:t>
      </w:r>
      <w:r w:rsidR="00F136B2" w:rsidRPr="00922D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Указом Президента Республики Беларусь от 26 апреля 2010 г. № 200, без получения разрешительной и составления проектной документации.</w:t>
      </w:r>
    </w:p>
    <w:p w14:paraId="1A40C046" w14:textId="5B4A3877" w:rsidR="00E37E95" w:rsidRDefault="00E37E95" w:rsidP="002D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этом отмечаем, что в случае, если объект незавершенного строительства либо его принадлежности расположены на земельном участке с нарушением </w:t>
      </w:r>
      <w:r w:rsidRPr="00E37E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расстояни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й</w:t>
      </w:r>
      <w:r w:rsidRPr="00E37E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 границ соседнего (смежного) земельного участка до жилого дома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или</w:t>
      </w:r>
      <w:r w:rsidRPr="00E37E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нежилых капитальных построек</w:t>
      </w:r>
      <w:r w:rsidR="009940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указанных в </w:t>
      </w:r>
      <w:r w:rsidR="0099407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абзаце</w:t>
      </w:r>
      <w:r w:rsidR="0099407E" w:rsidRPr="0001744D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99407E" w:rsidRPr="00F81CC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третьем подпункта 1.2 пункта 1 </w:t>
      </w:r>
      <w:r w:rsidR="00F81CC4" w:rsidRPr="00F81CC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статьи 82 Кодекса</w:t>
      </w:r>
      <w:r w:rsidR="0099407E" w:rsidRPr="00F81CC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, </w:t>
      </w:r>
      <w:r w:rsidR="0099407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то в отношении такого </w:t>
      </w:r>
      <w:r w:rsidR="0099407E" w:rsidRPr="00A243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объекта на основании абзаца пятого пункта 28 Инструкции № 11 соста</w:t>
      </w:r>
      <w:r w:rsidR="0099407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вляется ведомость технический характеристик. </w:t>
      </w:r>
    </w:p>
    <w:p w14:paraId="638C45A7" w14:textId="3C14B878" w:rsidR="00AA5A1C" w:rsidRDefault="009918EA" w:rsidP="009918EA">
      <w:pPr>
        <w:suppressAutoHyphens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9918EA">
        <w:rPr>
          <w:rFonts w:ascii="Times New Roman" w:hAnsi="Times New Roman" w:cs="Times New Roman"/>
          <w:sz w:val="30"/>
          <w:szCs w:val="30"/>
        </w:rPr>
        <w:t>аучно-производственное государственное республиканское унитарное предприятие ”Национальное кадастровое агентство“</w:t>
      </w:r>
      <w:r w:rsidRPr="009918EA">
        <w:rPr>
          <w:rFonts w:ascii="Times New Roman" w:hAnsi="Times New Roman" w:cs="Times New Roman"/>
          <w:sz w:val="30"/>
          <w:szCs w:val="30"/>
          <w:lang w:eastAsia="zh-CN"/>
        </w:rPr>
        <w:t xml:space="preserve"> рекомендует учитывать данную информацию при </w:t>
      </w:r>
      <w:r w:rsidRPr="009918EA">
        <w:rPr>
          <w:rFonts w:ascii="Times New Roman" w:hAnsi="Times New Roman" w:cs="Times New Roman"/>
          <w:sz w:val="30"/>
          <w:szCs w:val="30"/>
        </w:rPr>
        <w:t xml:space="preserve">выполнении работ по технической инвентаризации и проверке характеристик </w:t>
      </w:r>
      <w:r w:rsidR="006B5A02">
        <w:rPr>
          <w:rFonts w:ascii="Times New Roman" w:hAnsi="Times New Roman" w:cs="Times New Roman"/>
          <w:sz w:val="30"/>
          <w:szCs w:val="30"/>
        </w:rPr>
        <w:t>одноквартирных жилых домов и (или) нежилых построек пятого класса сложности</w:t>
      </w:r>
      <w:r w:rsidR="004A695E">
        <w:rPr>
          <w:rFonts w:ascii="Times New Roman" w:hAnsi="Times New Roman" w:cs="Times New Roman"/>
          <w:sz w:val="30"/>
          <w:szCs w:val="30"/>
        </w:rPr>
        <w:t>,</w:t>
      </w:r>
      <w:r w:rsidR="006B5A02">
        <w:rPr>
          <w:rFonts w:ascii="Times New Roman" w:hAnsi="Times New Roman" w:cs="Times New Roman"/>
          <w:sz w:val="30"/>
          <w:szCs w:val="30"/>
        </w:rPr>
        <w:t xml:space="preserve"> </w:t>
      </w:r>
      <w:r w:rsidR="001F17E5">
        <w:rPr>
          <w:rFonts w:ascii="Times New Roman" w:hAnsi="Times New Roman" w:cs="Times New Roman"/>
          <w:sz w:val="30"/>
          <w:szCs w:val="30"/>
        </w:rPr>
        <w:t>а также по</w:t>
      </w:r>
      <w:r w:rsidRPr="009918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составлени</w:t>
      </w:r>
      <w:r w:rsidR="001F17E5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итоговых технических документов</w:t>
      </w:r>
      <w:r w:rsidR="006B5A02">
        <w:rPr>
          <w:rFonts w:ascii="Times New Roman" w:hAnsi="Times New Roman" w:cs="Times New Roman"/>
          <w:sz w:val="30"/>
          <w:szCs w:val="30"/>
        </w:rPr>
        <w:t xml:space="preserve"> на них</w:t>
      </w:r>
      <w:r w:rsidRPr="009918EA">
        <w:rPr>
          <w:rFonts w:ascii="Times New Roman" w:hAnsi="Times New Roman" w:cs="Times New Roman"/>
          <w:sz w:val="30"/>
          <w:szCs w:val="30"/>
        </w:rPr>
        <w:t>.</w:t>
      </w:r>
    </w:p>
    <w:p w14:paraId="5389456B" w14:textId="77777777" w:rsidR="009918EA" w:rsidRDefault="009918EA" w:rsidP="009918E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6A6DDE4" w14:textId="45BCEB11" w:rsidR="00AA5A1C" w:rsidRPr="00AA5A1C" w:rsidRDefault="00AA5A1C" w:rsidP="00AA5A1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AA5A1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Генеральн</w:t>
      </w:r>
      <w:r w:rsidR="007247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ый</w:t>
      </w:r>
      <w:r w:rsidRPr="00AA5A1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директор                                      </w:t>
      </w:r>
      <w:r w:rsidRPr="00AA5A1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="007247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</w:t>
      </w:r>
      <w:r w:rsidR="008E4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.А.</w:t>
      </w:r>
      <w:r w:rsidR="007247A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Одерихо</w:t>
      </w:r>
    </w:p>
    <w:p w14:paraId="1A9B20CA" w14:textId="77777777" w:rsidR="00AA5A1C" w:rsidRPr="00AA5A1C" w:rsidRDefault="00AA5A1C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Hlk86309066"/>
    </w:p>
    <w:p w14:paraId="4C459842" w14:textId="678A2816" w:rsidR="00AA5A1C" w:rsidRDefault="00AA5A1C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A30BEEA" w14:textId="0459C446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FA802FE" w14:textId="2142A7F6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532436A" w14:textId="3F0CCB4C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368BDD4" w14:textId="13E3EF65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A63C32B" w14:textId="6341411D" w:rsidR="00ED6261" w:rsidRDefault="00ED6261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96BEE2B" w14:textId="416927AA" w:rsidR="00ED6261" w:rsidRDefault="00ED6261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A236A83" w14:textId="21BED9DF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1B90E51" w14:textId="263F0284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A505306" w14:textId="55676FE2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C3C1CFF" w14:textId="455A5EC6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6F2A660" w14:textId="5A4CD51E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098D35D" w14:textId="66AF059A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376E179" w14:textId="7FC1AA77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3B581A1" w14:textId="37E29CFE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BAD9538" w14:textId="273816FA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DD63F3A" w14:textId="4C1B0CBC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4C466EE" w14:textId="6F973D7E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81EF76C" w14:textId="07A10264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6E57891" w14:textId="44B48111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08602DB" w14:textId="00E448D2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0CA503E" w14:textId="0D8381C6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1636CA" w14:textId="5C08A74D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30722D1" w14:textId="4DCD3396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EF2A910" w14:textId="0EA39930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5389197" w14:textId="41734113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D9440E7" w14:textId="0798B683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1" w:name="_GoBack"/>
      <w:bookmarkEnd w:id="1"/>
    </w:p>
    <w:p w14:paraId="0840E6B5" w14:textId="2D3015D7" w:rsidR="002E63A9" w:rsidRDefault="002E63A9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8C2999F" w14:textId="77777777" w:rsidR="007247A2" w:rsidRDefault="007247A2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6500627" w14:textId="77777777" w:rsidR="005459D4" w:rsidRDefault="005459D4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A5C1591" w14:textId="3307E037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72C8638" w14:textId="52A2BF77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8982CBE" w14:textId="264DBAE7" w:rsidR="00730D73" w:rsidRDefault="00730D73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FF01244" w14:textId="77777777" w:rsidR="00AA5A1C" w:rsidRPr="00AA5A1C" w:rsidRDefault="00AA5A1C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7F9900C" w14:textId="77777777" w:rsidR="00AA5A1C" w:rsidRPr="00AA5A1C" w:rsidRDefault="00AA5A1C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6C7EE26" w14:textId="744D756D" w:rsidR="00AA5A1C" w:rsidRPr="00813B79" w:rsidRDefault="00831B98" w:rsidP="00AA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13B7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</w:t>
      </w:r>
      <w:r w:rsidR="00AA5A1C" w:rsidRPr="00813B7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анак 233 94 45 (доб.312) </w:t>
      </w:r>
      <w:bookmarkEnd w:id="0"/>
    </w:p>
    <w:p w14:paraId="5A9EC6B0" w14:textId="5D4DAA4A" w:rsidR="00813B79" w:rsidRPr="00AA5A1C" w:rsidRDefault="00813B79" w:rsidP="002E63A9">
      <w:pP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13B7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Климкович </w:t>
      </w:r>
      <w:r w:rsidRPr="00813B79">
        <w:rPr>
          <w:rFonts w:ascii="Times New Roman" w:hAnsi="Times New Roman" w:cs="Times New Roman"/>
          <w:sz w:val="18"/>
          <w:szCs w:val="18"/>
        </w:rPr>
        <w:t>233 94 45 (</w:t>
      </w:r>
      <w:r>
        <w:rPr>
          <w:rFonts w:ascii="Times New Roman" w:hAnsi="Times New Roman" w:cs="Times New Roman"/>
          <w:sz w:val="18"/>
          <w:szCs w:val="18"/>
        </w:rPr>
        <w:t>доб</w:t>
      </w:r>
      <w:r w:rsidRPr="00813B79">
        <w:rPr>
          <w:rFonts w:ascii="Times New Roman" w:hAnsi="Times New Roman" w:cs="Times New Roman"/>
          <w:sz w:val="18"/>
          <w:szCs w:val="18"/>
        </w:rPr>
        <w:t>. 347)</w:t>
      </w:r>
    </w:p>
    <w:sectPr w:rsidR="00813B79" w:rsidRPr="00AA5A1C" w:rsidSect="00AE35CB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9839" w14:textId="77777777" w:rsidR="009B65A0" w:rsidRDefault="009B65A0" w:rsidP="007404B6">
      <w:pPr>
        <w:spacing w:after="0" w:line="240" w:lineRule="auto"/>
      </w:pPr>
      <w:r>
        <w:separator/>
      </w:r>
    </w:p>
  </w:endnote>
  <w:endnote w:type="continuationSeparator" w:id="0">
    <w:p w14:paraId="0837AC45" w14:textId="77777777" w:rsidR="009B65A0" w:rsidRDefault="009B65A0" w:rsidP="0074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1265" w14:textId="77777777" w:rsidR="009B65A0" w:rsidRDefault="009B65A0" w:rsidP="007404B6">
      <w:pPr>
        <w:spacing w:after="0" w:line="240" w:lineRule="auto"/>
      </w:pPr>
      <w:r>
        <w:separator/>
      </w:r>
    </w:p>
  </w:footnote>
  <w:footnote w:type="continuationSeparator" w:id="0">
    <w:p w14:paraId="793E7972" w14:textId="77777777" w:rsidR="009B65A0" w:rsidRDefault="009B65A0" w:rsidP="0074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82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B77176" w14:textId="75E54616" w:rsidR="005359BF" w:rsidRPr="007404B6" w:rsidRDefault="005359B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04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04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04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7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404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888D47" w14:textId="77777777" w:rsidR="005359BF" w:rsidRDefault="005359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94"/>
    <w:multiLevelType w:val="hybridMultilevel"/>
    <w:tmpl w:val="00B0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C9A"/>
    <w:multiLevelType w:val="hybridMultilevel"/>
    <w:tmpl w:val="0B680128"/>
    <w:lvl w:ilvl="0" w:tplc="45F05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96C7F"/>
    <w:multiLevelType w:val="hybridMultilevel"/>
    <w:tmpl w:val="60F4E0BC"/>
    <w:lvl w:ilvl="0" w:tplc="418AD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C6362"/>
    <w:multiLevelType w:val="hybridMultilevel"/>
    <w:tmpl w:val="C4C06CCE"/>
    <w:lvl w:ilvl="0" w:tplc="1284B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62596C"/>
    <w:multiLevelType w:val="hybridMultilevel"/>
    <w:tmpl w:val="37146540"/>
    <w:lvl w:ilvl="0" w:tplc="0A1C5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94A13"/>
    <w:multiLevelType w:val="hybridMultilevel"/>
    <w:tmpl w:val="35265BDE"/>
    <w:lvl w:ilvl="0" w:tplc="520615C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92CE5"/>
    <w:multiLevelType w:val="hybridMultilevel"/>
    <w:tmpl w:val="782EFCEA"/>
    <w:lvl w:ilvl="0" w:tplc="22B28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81504B"/>
    <w:multiLevelType w:val="hybridMultilevel"/>
    <w:tmpl w:val="45DA506A"/>
    <w:lvl w:ilvl="0" w:tplc="6812E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16D07"/>
    <w:multiLevelType w:val="hybridMultilevel"/>
    <w:tmpl w:val="F3FCA9C6"/>
    <w:lvl w:ilvl="0" w:tplc="92B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E0"/>
    <w:rsid w:val="00000367"/>
    <w:rsid w:val="0000181C"/>
    <w:rsid w:val="000043F9"/>
    <w:rsid w:val="0000468B"/>
    <w:rsid w:val="00013CD1"/>
    <w:rsid w:val="000168CE"/>
    <w:rsid w:val="0001744D"/>
    <w:rsid w:val="00017B1A"/>
    <w:rsid w:val="00022D32"/>
    <w:rsid w:val="000238A0"/>
    <w:rsid w:val="00025091"/>
    <w:rsid w:val="00026069"/>
    <w:rsid w:val="00032ACB"/>
    <w:rsid w:val="00036BAC"/>
    <w:rsid w:val="00037F64"/>
    <w:rsid w:val="000426CD"/>
    <w:rsid w:val="00045C90"/>
    <w:rsid w:val="00045F7A"/>
    <w:rsid w:val="000505B8"/>
    <w:rsid w:val="0005160E"/>
    <w:rsid w:val="00051B65"/>
    <w:rsid w:val="00052960"/>
    <w:rsid w:val="0005401C"/>
    <w:rsid w:val="00054F8C"/>
    <w:rsid w:val="000576F7"/>
    <w:rsid w:val="00057AC4"/>
    <w:rsid w:val="000603CB"/>
    <w:rsid w:val="00062750"/>
    <w:rsid w:val="000657F6"/>
    <w:rsid w:val="00071B80"/>
    <w:rsid w:val="00075E7B"/>
    <w:rsid w:val="0007706F"/>
    <w:rsid w:val="000776A6"/>
    <w:rsid w:val="000828A0"/>
    <w:rsid w:val="000829E3"/>
    <w:rsid w:val="000837C3"/>
    <w:rsid w:val="000840DC"/>
    <w:rsid w:val="00084AD0"/>
    <w:rsid w:val="000853F5"/>
    <w:rsid w:val="00096A10"/>
    <w:rsid w:val="00097B77"/>
    <w:rsid w:val="000A1B73"/>
    <w:rsid w:val="000B4132"/>
    <w:rsid w:val="000B6592"/>
    <w:rsid w:val="000C0609"/>
    <w:rsid w:val="000C165D"/>
    <w:rsid w:val="000C24AB"/>
    <w:rsid w:val="000C61A9"/>
    <w:rsid w:val="000C7133"/>
    <w:rsid w:val="000D2DBB"/>
    <w:rsid w:val="000D3218"/>
    <w:rsid w:val="000D3367"/>
    <w:rsid w:val="000D386C"/>
    <w:rsid w:val="000D7CE7"/>
    <w:rsid w:val="000E2680"/>
    <w:rsid w:val="000E4AE4"/>
    <w:rsid w:val="000E4B03"/>
    <w:rsid w:val="000E4B8D"/>
    <w:rsid w:val="000F0B83"/>
    <w:rsid w:val="000F3FE6"/>
    <w:rsid w:val="000F4510"/>
    <w:rsid w:val="000F5D1F"/>
    <w:rsid w:val="00100278"/>
    <w:rsid w:val="00100A70"/>
    <w:rsid w:val="001017EC"/>
    <w:rsid w:val="001019ED"/>
    <w:rsid w:val="001034BE"/>
    <w:rsid w:val="00111570"/>
    <w:rsid w:val="0011179B"/>
    <w:rsid w:val="00111D26"/>
    <w:rsid w:val="00112F05"/>
    <w:rsid w:val="00113139"/>
    <w:rsid w:val="00114940"/>
    <w:rsid w:val="00117074"/>
    <w:rsid w:val="00122A6B"/>
    <w:rsid w:val="00122B4E"/>
    <w:rsid w:val="001313AB"/>
    <w:rsid w:val="00132A6E"/>
    <w:rsid w:val="001408A7"/>
    <w:rsid w:val="00141922"/>
    <w:rsid w:val="00143B7F"/>
    <w:rsid w:val="00144641"/>
    <w:rsid w:val="001520B0"/>
    <w:rsid w:val="001543AE"/>
    <w:rsid w:val="001546C3"/>
    <w:rsid w:val="0016207F"/>
    <w:rsid w:val="00162E2E"/>
    <w:rsid w:val="00166778"/>
    <w:rsid w:val="00166AC3"/>
    <w:rsid w:val="00170337"/>
    <w:rsid w:val="00170803"/>
    <w:rsid w:val="0017485D"/>
    <w:rsid w:val="00176FF5"/>
    <w:rsid w:val="001770CE"/>
    <w:rsid w:val="00180BF8"/>
    <w:rsid w:val="00182326"/>
    <w:rsid w:val="00182AD2"/>
    <w:rsid w:val="001860AD"/>
    <w:rsid w:val="0019557D"/>
    <w:rsid w:val="0019632E"/>
    <w:rsid w:val="001A08B5"/>
    <w:rsid w:val="001A25A9"/>
    <w:rsid w:val="001B1FB9"/>
    <w:rsid w:val="001B3863"/>
    <w:rsid w:val="001B4091"/>
    <w:rsid w:val="001B6A1E"/>
    <w:rsid w:val="001B70A1"/>
    <w:rsid w:val="001C4009"/>
    <w:rsid w:val="001C48F7"/>
    <w:rsid w:val="001C5B9C"/>
    <w:rsid w:val="001C60D1"/>
    <w:rsid w:val="001D0439"/>
    <w:rsid w:val="001D3D60"/>
    <w:rsid w:val="001D4B2B"/>
    <w:rsid w:val="001D6C9E"/>
    <w:rsid w:val="001E0769"/>
    <w:rsid w:val="001E0F44"/>
    <w:rsid w:val="001E486F"/>
    <w:rsid w:val="001E62EF"/>
    <w:rsid w:val="001E7DBF"/>
    <w:rsid w:val="001F17E5"/>
    <w:rsid w:val="001F46B5"/>
    <w:rsid w:val="001F4997"/>
    <w:rsid w:val="001F5659"/>
    <w:rsid w:val="00200160"/>
    <w:rsid w:val="00205FD2"/>
    <w:rsid w:val="00206399"/>
    <w:rsid w:val="00207654"/>
    <w:rsid w:val="002107EE"/>
    <w:rsid w:val="0021322C"/>
    <w:rsid w:val="00221488"/>
    <w:rsid w:val="002244FB"/>
    <w:rsid w:val="0022484D"/>
    <w:rsid w:val="002255F3"/>
    <w:rsid w:val="00226552"/>
    <w:rsid w:val="00226578"/>
    <w:rsid w:val="00227500"/>
    <w:rsid w:val="00230BC0"/>
    <w:rsid w:val="00231BB5"/>
    <w:rsid w:val="0023275D"/>
    <w:rsid w:val="00233A04"/>
    <w:rsid w:val="00234CCD"/>
    <w:rsid w:val="00235B45"/>
    <w:rsid w:val="00236F72"/>
    <w:rsid w:val="002412F2"/>
    <w:rsid w:val="0025223D"/>
    <w:rsid w:val="00254549"/>
    <w:rsid w:val="0025491F"/>
    <w:rsid w:val="002573CA"/>
    <w:rsid w:val="002603F6"/>
    <w:rsid w:val="002622CB"/>
    <w:rsid w:val="00266B05"/>
    <w:rsid w:val="00266DD8"/>
    <w:rsid w:val="00270F66"/>
    <w:rsid w:val="002736CA"/>
    <w:rsid w:val="0028376A"/>
    <w:rsid w:val="002856B5"/>
    <w:rsid w:val="00293318"/>
    <w:rsid w:val="00294985"/>
    <w:rsid w:val="00295226"/>
    <w:rsid w:val="002A46A4"/>
    <w:rsid w:val="002B0060"/>
    <w:rsid w:val="002B53CC"/>
    <w:rsid w:val="002B70D2"/>
    <w:rsid w:val="002B7684"/>
    <w:rsid w:val="002C08E7"/>
    <w:rsid w:val="002C3470"/>
    <w:rsid w:val="002C6CD1"/>
    <w:rsid w:val="002D0446"/>
    <w:rsid w:val="002D52A6"/>
    <w:rsid w:val="002D549C"/>
    <w:rsid w:val="002D66BF"/>
    <w:rsid w:val="002D779E"/>
    <w:rsid w:val="002D77F3"/>
    <w:rsid w:val="002E06A7"/>
    <w:rsid w:val="002E182F"/>
    <w:rsid w:val="002E20BA"/>
    <w:rsid w:val="002E2D3C"/>
    <w:rsid w:val="002E2F78"/>
    <w:rsid w:val="002E4B38"/>
    <w:rsid w:val="002E56C9"/>
    <w:rsid w:val="002E63A9"/>
    <w:rsid w:val="002E6BE1"/>
    <w:rsid w:val="002F194C"/>
    <w:rsid w:val="002F19F8"/>
    <w:rsid w:val="002F2A66"/>
    <w:rsid w:val="002F2D36"/>
    <w:rsid w:val="002F4109"/>
    <w:rsid w:val="002F414A"/>
    <w:rsid w:val="002F4F0E"/>
    <w:rsid w:val="002F4F93"/>
    <w:rsid w:val="002F6435"/>
    <w:rsid w:val="002F7821"/>
    <w:rsid w:val="003008E7"/>
    <w:rsid w:val="00303492"/>
    <w:rsid w:val="00304136"/>
    <w:rsid w:val="00312938"/>
    <w:rsid w:val="0031318D"/>
    <w:rsid w:val="003164D9"/>
    <w:rsid w:val="0031716D"/>
    <w:rsid w:val="003202BD"/>
    <w:rsid w:val="00320E19"/>
    <w:rsid w:val="00322780"/>
    <w:rsid w:val="00322C06"/>
    <w:rsid w:val="00322DA7"/>
    <w:rsid w:val="00323100"/>
    <w:rsid w:val="003248C8"/>
    <w:rsid w:val="003349A4"/>
    <w:rsid w:val="00335346"/>
    <w:rsid w:val="0034340A"/>
    <w:rsid w:val="003508F6"/>
    <w:rsid w:val="00355000"/>
    <w:rsid w:val="00355D3E"/>
    <w:rsid w:val="00356961"/>
    <w:rsid w:val="00360AC7"/>
    <w:rsid w:val="0036444F"/>
    <w:rsid w:val="00370A40"/>
    <w:rsid w:val="00372905"/>
    <w:rsid w:val="003744F7"/>
    <w:rsid w:val="00376C52"/>
    <w:rsid w:val="0038230B"/>
    <w:rsid w:val="0038241A"/>
    <w:rsid w:val="003837C4"/>
    <w:rsid w:val="003874B2"/>
    <w:rsid w:val="00390232"/>
    <w:rsid w:val="00390F0D"/>
    <w:rsid w:val="00391A20"/>
    <w:rsid w:val="00391C1A"/>
    <w:rsid w:val="00393F24"/>
    <w:rsid w:val="0039438F"/>
    <w:rsid w:val="003A4189"/>
    <w:rsid w:val="003A431D"/>
    <w:rsid w:val="003A532B"/>
    <w:rsid w:val="003A6475"/>
    <w:rsid w:val="003A6A31"/>
    <w:rsid w:val="003B1099"/>
    <w:rsid w:val="003B3568"/>
    <w:rsid w:val="003B3A12"/>
    <w:rsid w:val="003B3B59"/>
    <w:rsid w:val="003B54F8"/>
    <w:rsid w:val="003B5599"/>
    <w:rsid w:val="003C4BE1"/>
    <w:rsid w:val="003C5EB6"/>
    <w:rsid w:val="003C7DF2"/>
    <w:rsid w:val="003D0B7C"/>
    <w:rsid w:val="003D0F1A"/>
    <w:rsid w:val="003D1832"/>
    <w:rsid w:val="003D19EF"/>
    <w:rsid w:val="003D423E"/>
    <w:rsid w:val="003D71F7"/>
    <w:rsid w:val="003E3C1F"/>
    <w:rsid w:val="003E45AE"/>
    <w:rsid w:val="003F3411"/>
    <w:rsid w:val="00401D1F"/>
    <w:rsid w:val="00402130"/>
    <w:rsid w:val="00404C1E"/>
    <w:rsid w:val="004052DD"/>
    <w:rsid w:val="00406EB3"/>
    <w:rsid w:val="00410D72"/>
    <w:rsid w:val="00411CB9"/>
    <w:rsid w:val="0041445A"/>
    <w:rsid w:val="00417D97"/>
    <w:rsid w:val="00420E21"/>
    <w:rsid w:val="004215E2"/>
    <w:rsid w:val="00422458"/>
    <w:rsid w:val="00422C40"/>
    <w:rsid w:val="004236A4"/>
    <w:rsid w:val="00425CBE"/>
    <w:rsid w:val="004267D6"/>
    <w:rsid w:val="00426C14"/>
    <w:rsid w:val="0043007C"/>
    <w:rsid w:val="00433E63"/>
    <w:rsid w:val="00435B29"/>
    <w:rsid w:val="00443189"/>
    <w:rsid w:val="00444367"/>
    <w:rsid w:val="00444A4B"/>
    <w:rsid w:val="004468AB"/>
    <w:rsid w:val="004500F5"/>
    <w:rsid w:val="00450559"/>
    <w:rsid w:val="004507C1"/>
    <w:rsid w:val="004552A4"/>
    <w:rsid w:val="0045605D"/>
    <w:rsid w:val="004602C9"/>
    <w:rsid w:val="00462A17"/>
    <w:rsid w:val="00464C5E"/>
    <w:rsid w:val="00464DE9"/>
    <w:rsid w:val="00466D85"/>
    <w:rsid w:val="00470C51"/>
    <w:rsid w:val="00472F70"/>
    <w:rsid w:val="00475985"/>
    <w:rsid w:val="0048157E"/>
    <w:rsid w:val="00481C1D"/>
    <w:rsid w:val="00485AFA"/>
    <w:rsid w:val="004866B8"/>
    <w:rsid w:val="00490142"/>
    <w:rsid w:val="004919D9"/>
    <w:rsid w:val="00492353"/>
    <w:rsid w:val="00492DC4"/>
    <w:rsid w:val="00492DC6"/>
    <w:rsid w:val="004955C2"/>
    <w:rsid w:val="004A0FB2"/>
    <w:rsid w:val="004A35A4"/>
    <w:rsid w:val="004A695E"/>
    <w:rsid w:val="004A7EF4"/>
    <w:rsid w:val="004B0DFA"/>
    <w:rsid w:val="004B3A0A"/>
    <w:rsid w:val="004B42EA"/>
    <w:rsid w:val="004C32C4"/>
    <w:rsid w:val="004C3551"/>
    <w:rsid w:val="004C6D92"/>
    <w:rsid w:val="004C7599"/>
    <w:rsid w:val="004E071E"/>
    <w:rsid w:val="004E52E5"/>
    <w:rsid w:val="004E7D14"/>
    <w:rsid w:val="004F6046"/>
    <w:rsid w:val="004F78CB"/>
    <w:rsid w:val="005000A9"/>
    <w:rsid w:val="0050292D"/>
    <w:rsid w:val="00502DCE"/>
    <w:rsid w:val="00505170"/>
    <w:rsid w:val="00505F1A"/>
    <w:rsid w:val="0051081E"/>
    <w:rsid w:val="00511E29"/>
    <w:rsid w:val="005123BD"/>
    <w:rsid w:val="005141C4"/>
    <w:rsid w:val="00514FC5"/>
    <w:rsid w:val="00516112"/>
    <w:rsid w:val="00517047"/>
    <w:rsid w:val="005248AC"/>
    <w:rsid w:val="00525FA1"/>
    <w:rsid w:val="00527ED1"/>
    <w:rsid w:val="005359BF"/>
    <w:rsid w:val="00541164"/>
    <w:rsid w:val="00544890"/>
    <w:rsid w:val="005459D4"/>
    <w:rsid w:val="00552F99"/>
    <w:rsid w:val="00553902"/>
    <w:rsid w:val="005563A2"/>
    <w:rsid w:val="0056059C"/>
    <w:rsid w:val="00560FCA"/>
    <w:rsid w:val="005610FB"/>
    <w:rsid w:val="0056436E"/>
    <w:rsid w:val="00564DA4"/>
    <w:rsid w:val="005652DE"/>
    <w:rsid w:val="00566881"/>
    <w:rsid w:val="00577CF0"/>
    <w:rsid w:val="00587C67"/>
    <w:rsid w:val="00590DFC"/>
    <w:rsid w:val="005914CC"/>
    <w:rsid w:val="005942A2"/>
    <w:rsid w:val="0059652F"/>
    <w:rsid w:val="005A08EB"/>
    <w:rsid w:val="005A4411"/>
    <w:rsid w:val="005A5012"/>
    <w:rsid w:val="005A6309"/>
    <w:rsid w:val="005A6761"/>
    <w:rsid w:val="005A7007"/>
    <w:rsid w:val="005B48C4"/>
    <w:rsid w:val="005B6034"/>
    <w:rsid w:val="005B70CF"/>
    <w:rsid w:val="005C0D7E"/>
    <w:rsid w:val="005C137F"/>
    <w:rsid w:val="005C4FCB"/>
    <w:rsid w:val="005C54CF"/>
    <w:rsid w:val="005D04CB"/>
    <w:rsid w:val="005D28F6"/>
    <w:rsid w:val="005D5346"/>
    <w:rsid w:val="005E0B95"/>
    <w:rsid w:val="005E18BA"/>
    <w:rsid w:val="005E22D7"/>
    <w:rsid w:val="005E3A9E"/>
    <w:rsid w:val="005E41A8"/>
    <w:rsid w:val="005F1D3F"/>
    <w:rsid w:val="005F27D2"/>
    <w:rsid w:val="005F35A6"/>
    <w:rsid w:val="005F5E00"/>
    <w:rsid w:val="005F7F18"/>
    <w:rsid w:val="00601BC8"/>
    <w:rsid w:val="006020C0"/>
    <w:rsid w:val="00603479"/>
    <w:rsid w:val="00611B8E"/>
    <w:rsid w:val="00613067"/>
    <w:rsid w:val="0061690B"/>
    <w:rsid w:val="006170C1"/>
    <w:rsid w:val="00620036"/>
    <w:rsid w:val="00621B32"/>
    <w:rsid w:val="0062417A"/>
    <w:rsid w:val="006269AE"/>
    <w:rsid w:val="00626F8C"/>
    <w:rsid w:val="006325C3"/>
    <w:rsid w:val="00634C60"/>
    <w:rsid w:val="006352A1"/>
    <w:rsid w:val="0063539F"/>
    <w:rsid w:val="00635A29"/>
    <w:rsid w:val="00635C42"/>
    <w:rsid w:val="0063601A"/>
    <w:rsid w:val="0064131B"/>
    <w:rsid w:val="00644B13"/>
    <w:rsid w:val="0064670B"/>
    <w:rsid w:val="00646EF7"/>
    <w:rsid w:val="00647F6F"/>
    <w:rsid w:val="00651530"/>
    <w:rsid w:val="00654ECF"/>
    <w:rsid w:val="00657ABF"/>
    <w:rsid w:val="00660924"/>
    <w:rsid w:val="00662521"/>
    <w:rsid w:val="00662836"/>
    <w:rsid w:val="0066346D"/>
    <w:rsid w:val="00664530"/>
    <w:rsid w:val="006646AD"/>
    <w:rsid w:val="00665D90"/>
    <w:rsid w:val="00665E03"/>
    <w:rsid w:val="00666880"/>
    <w:rsid w:val="00667CD7"/>
    <w:rsid w:val="00676266"/>
    <w:rsid w:val="006769AA"/>
    <w:rsid w:val="00682286"/>
    <w:rsid w:val="00690120"/>
    <w:rsid w:val="006912D5"/>
    <w:rsid w:val="00692700"/>
    <w:rsid w:val="006946F7"/>
    <w:rsid w:val="00695A58"/>
    <w:rsid w:val="006A2D0C"/>
    <w:rsid w:val="006A3257"/>
    <w:rsid w:val="006A4EF7"/>
    <w:rsid w:val="006A7351"/>
    <w:rsid w:val="006B008B"/>
    <w:rsid w:val="006B29D2"/>
    <w:rsid w:val="006B35F3"/>
    <w:rsid w:val="006B5A02"/>
    <w:rsid w:val="006B63B3"/>
    <w:rsid w:val="006C2E52"/>
    <w:rsid w:val="006C5F53"/>
    <w:rsid w:val="006C60B5"/>
    <w:rsid w:val="006C620D"/>
    <w:rsid w:val="006D06C8"/>
    <w:rsid w:val="006D4639"/>
    <w:rsid w:val="006D5B5F"/>
    <w:rsid w:val="006E143B"/>
    <w:rsid w:val="006E155E"/>
    <w:rsid w:val="006E3496"/>
    <w:rsid w:val="006E5FC6"/>
    <w:rsid w:val="006F042E"/>
    <w:rsid w:val="006F343C"/>
    <w:rsid w:val="006F34CC"/>
    <w:rsid w:val="006F6F5E"/>
    <w:rsid w:val="006F6FCE"/>
    <w:rsid w:val="00701EC6"/>
    <w:rsid w:val="00711347"/>
    <w:rsid w:val="0071315C"/>
    <w:rsid w:val="007136D5"/>
    <w:rsid w:val="00717812"/>
    <w:rsid w:val="00721717"/>
    <w:rsid w:val="00723A22"/>
    <w:rsid w:val="007247A2"/>
    <w:rsid w:val="0072750A"/>
    <w:rsid w:val="00730D73"/>
    <w:rsid w:val="007322A6"/>
    <w:rsid w:val="00732AE5"/>
    <w:rsid w:val="00732E23"/>
    <w:rsid w:val="007337AC"/>
    <w:rsid w:val="007404B6"/>
    <w:rsid w:val="00743941"/>
    <w:rsid w:val="007459AD"/>
    <w:rsid w:val="00746346"/>
    <w:rsid w:val="00751B2D"/>
    <w:rsid w:val="007526B5"/>
    <w:rsid w:val="00754776"/>
    <w:rsid w:val="007559E5"/>
    <w:rsid w:val="00755AFA"/>
    <w:rsid w:val="0076028F"/>
    <w:rsid w:val="00763487"/>
    <w:rsid w:val="00764E17"/>
    <w:rsid w:val="00765931"/>
    <w:rsid w:val="00770AD3"/>
    <w:rsid w:val="0077474C"/>
    <w:rsid w:val="00776D14"/>
    <w:rsid w:val="00777001"/>
    <w:rsid w:val="0078011A"/>
    <w:rsid w:val="00780EE2"/>
    <w:rsid w:val="00781FE5"/>
    <w:rsid w:val="007826AF"/>
    <w:rsid w:val="00784270"/>
    <w:rsid w:val="00796B9E"/>
    <w:rsid w:val="007973D0"/>
    <w:rsid w:val="0079789F"/>
    <w:rsid w:val="00797F54"/>
    <w:rsid w:val="007A05E5"/>
    <w:rsid w:val="007A0F37"/>
    <w:rsid w:val="007A1E6C"/>
    <w:rsid w:val="007A5DA9"/>
    <w:rsid w:val="007A7640"/>
    <w:rsid w:val="007B526E"/>
    <w:rsid w:val="007B6B12"/>
    <w:rsid w:val="007C1DD3"/>
    <w:rsid w:val="007C62CE"/>
    <w:rsid w:val="007C64DA"/>
    <w:rsid w:val="007C6AEB"/>
    <w:rsid w:val="007D390A"/>
    <w:rsid w:val="007D4D04"/>
    <w:rsid w:val="007D4DBE"/>
    <w:rsid w:val="007E0DA7"/>
    <w:rsid w:val="007E2D95"/>
    <w:rsid w:val="007E7CE3"/>
    <w:rsid w:val="007F259C"/>
    <w:rsid w:val="007F2777"/>
    <w:rsid w:val="007F55DF"/>
    <w:rsid w:val="007F5CCE"/>
    <w:rsid w:val="007F64E9"/>
    <w:rsid w:val="007F6E5C"/>
    <w:rsid w:val="008010C2"/>
    <w:rsid w:val="00803318"/>
    <w:rsid w:val="00803EAC"/>
    <w:rsid w:val="008062BA"/>
    <w:rsid w:val="00813B29"/>
    <w:rsid w:val="00813B79"/>
    <w:rsid w:val="00815EA6"/>
    <w:rsid w:val="00817C04"/>
    <w:rsid w:val="00823261"/>
    <w:rsid w:val="00826A17"/>
    <w:rsid w:val="00826AD6"/>
    <w:rsid w:val="00826C43"/>
    <w:rsid w:val="00827F8A"/>
    <w:rsid w:val="008315E1"/>
    <w:rsid w:val="00831B98"/>
    <w:rsid w:val="008349D8"/>
    <w:rsid w:val="00834C2E"/>
    <w:rsid w:val="0083582B"/>
    <w:rsid w:val="00837049"/>
    <w:rsid w:val="0084095F"/>
    <w:rsid w:val="00841B0E"/>
    <w:rsid w:val="00844DA1"/>
    <w:rsid w:val="00845468"/>
    <w:rsid w:val="008458E5"/>
    <w:rsid w:val="008465AA"/>
    <w:rsid w:val="0085021F"/>
    <w:rsid w:val="00850F03"/>
    <w:rsid w:val="00855C91"/>
    <w:rsid w:val="00855F1E"/>
    <w:rsid w:val="00857DA9"/>
    <w:rsid w:val="008629FB"/>
    <w:rsid w:val="00870088"/>
    <w:rsid w:val="00870202"/>
    <w:rsid w:val="0087440D"/>
    <w:rsid w:val="00876C34"/>
    <w:rsid w:val="00881E9F"/>
    <w:rsid w:val="00885486"/>
    <w:rsid w:val="0088595B"/>
    <w:rsid w:val="00893B25"/>
    <w:rsid w:val="00895DDB"/>
    <w:rsid w:val="00896D81"/>
    <w:rsid w:val="00897922"/>
    <w:rsid w:val="008A1D13"/>
    <w:rsid w:val="008A2067"/>
    <w:rsid w:val="008A485B"/>
    <w:rsid w:val="008A4E75"/>
    <w:rsid w:val="008A655A"/>
    <w:rsid w:val="008B34DE"/>
    <w:rsid w:val="008C21DB"/>
    <w:rsid w:val="008C6427"/>
    <w:rsid w:val="008D1563"/>
    <w:rsid w:val="008E1470"/>
    <w:rsid w:val="008E1CA2"/>
    <w:rsid w:val="008E4484"/>
    <w:rsid w:val="008E45FE"/>
    <w:rsid w:val="008E579D"/>
    <w:rsid w:val="008F3DBB"/>
    <w:rsid w:val="008F4258"/>
    <w:rsid w:val="008F64A5"/>
    <w:rsid w:val="008F7EF6"/>
    <w:rsid w:val="00901B0B"/>
    <w:rsid w:val="00903961"/>
    <w:rsid w:val="00903E7C"/>
    <w:rsid w:val="0090438F"/>
    <w:rsid w:val="009177B7"/>
    <w:rsid w:val="00917ACA"/>
    <w:rsid w:val="00922D72"/>
    <w:rsid w:val="00925453"/>
    <w:rsid w:val="00926A40"/>
    <w:rsid w:val="009313D8"/>
    <w:rsid w:val="0093195B"/>
    <w:rsid w:val="00932F20"/>
    <w:rsid w:val="00934951"/>
    <w:rsid w:val="009369FD"/>
    <w:rsid w:val="0094485B"/>
    <w:rsid w:val="00944A21"/>
    <w:rsid w:val="009523F5"/>
    <w:rsid w:val="0095417A"/>
    <w:rsid w:val="009542B3"/>
    <w:rsid w:val="00955BED"/>
    <w:rsid w:val="00956C87"/>
    <w:rsid w:val="009576D6"/>
    <w:rsid w:val="00960D51"/>
    <w:rsid w:val="00961C64"/>
    <w:rsid w:val="009623AA"/>
    <w:rsid w:val="009639ED"/>
    <w:rsid w:val="009660E5"/>
    <w:rsid w:val="00966ABE"/>
    <w:rsid w:val="0096750B"/>
    <w:rsid w:val="009735BD"/>
    <w:rsid w:val="00974678"/>
    <w:rsid w:val="009760B5"/>
    <w:rsid w:val="00977FB0"/>
    <w:rsid w:val="00984CD7"/>
    <w:rsid w:val="009904EA"/>
    <w:rsid w:val="009918EA"/>
    <w:rsid w:val="009923E5"/>
    <w:rsid w:val="0099407E"/>
    <w:rsid w:val="00994FC1"/>
    <w:rsid w:val="009A3C63"/>
    <w:rsid w:val="009A3F6F"/>
    <w:rsid w:val="009A71A8"/>
    <w:rsid w:val="009B145A"/>
    <w:rsid w:val="009B46AC"/>
    <w:rsid w:val="009B60BE"/>
    <w:rsid w:val="009B62E3"/>
    <w:rsid w:val="009B65A0"/>
    <w:rsid w:val="009C22BC"/>
    <w:rsid w:val="009D28B3"/>
    <w:rsid w:val="009D315B"/>
    <w:rsid w:val="009D63E1"/>
    <w:rsid w:val="009D7D25"/>
    <w:rsid w:val="009E7A9D"/>
    <w:rsid w:val="009F0ED1"/>
    <w:rsid w:val="009F1483"/>
    <w:rsid w:val="009F16E9"/>
    <w:rsid w:val="009F3F84"/>
    <w:rsid w:val="009F7BFA"/>
    <w:rsid w:val="00A0023B"/>
    <w:rsid w:val="00A03A54"/>
    <w:rsid w:val="00A04096"/>
    <w:rsid w:val="00A041B8"/>
    <w:rsid w:val="00A04561"/>
    <w:rsid w:val="00A217FA"/>
    <w:rsid w:val="00A21D18"/>
    <w:rsid w:val="00A23D2E"/>
    <w:rsid w:val="00A242CE"/>
    <w:rsid w:val="00A24311"/>
    <w:rsid w:val="00A24962"/>
    <w:rsid w:val="00A303AA"/>
    <w:rsid w:val="00A30710"/>
    <w:rsid w:val="00A30856"/>
    <w:rsid w:val="00A32815"/>
    <w:rsid w:val="00A332B1"/>
    <w:rsid w:val="00A333B7"/>
    <w:rsid w:val="00A3602F"/>
    <w:rsid w:val="00A36ED0"/>
    <w:rsid w:val="00A44258"/>
    <w:rsid w:val="00A4535C"/>
    <w:rsid w:val="00A46F3B"/>
    <w:rsid w:val="00A51219"/>
    <w:rsid w:val="00A55511"/>
    <w:rsid w:val="00A55E6F"/>
    <w:rsid w:val="00A55FB3"/>
    <w:rsid w:val="00A57D1F"/>
    <w:rsid w:val="00A620DD"/>
    <w:rsid w:val="00A62793"/>
    <w:rsid w:val="00A63268"/>
    <w:rsid w:val="00A674BA"/>
    <w:rsid w:val="00A679E0"/>
    <w:rsid w:val="00A7150C"/>
    <w:rsid w:val="00A76312"/>
    <w:rsid w:val="00A8089C"/>
    <w:rsid w:val="00A814BA"/>
    <w:rsid w:val="00A917E5"/>
    <w:rsid w:val="00A91FBE"/>
    <w:rsid w:val="00A93DCA"/>
    <w:rsid w:val="00A940FA"/>
    <w:rsid w:val="00A960F4"/>
    <w:rsid w:val="00A96FF9"/>
    <w:rsid w:val="00AA12A3"/>
    <w:rsid w:val="00AA5A1C"/>
    <w:rsid w:val="00AA788C"/>
    <w:rsid w:val="00AB0459"/>
    <w:rsid w:val="00AB1126"/>
    <w:rsid w:val="00AB2483"/>
    <w:rsid w:val="00AB5306"/>
    <w:rsid w:val="00AB6B03"/>
    <w:rsid w:val="00AC1167"/>
    <w:rsid w:val="00AC1D49"/>
    <w:rsid w:val="00AC1F00"/>
    <w:rsid w:val="00AC46BB"/>
    <w:rsid w:val="00AC57FD"/>
    <w:rsid w:val="00AC5B26"/>
    <w:rsid w:val="00AC70CB"/>
    <w:rsid w:val="00AD14B4"/>
    <w:rsid w:val="00AD304E"/>
    <w:rsid w:val="00AD3CA3"/>
    <w:rsid w:val="00AD6B2B"/>
    <w:rsid w:val="00AE1A76"/>
    <w:rsid w:val="00AE35CB"/>
    <w:rsid w:val="00AE58A2"/>
    <w:rsid w:val="00AE5BCF"/>
    <w:rsid w:val="00AE6AB4"/>
    <w:rsid w:val="00AF2898"/>
    <w:rsid w:val="00AF31EC"/>
    <w:rsid w:val="00AF5DFF"/>
    <w:rsid w:val="00AF626F"/>
    <w:rsid w:val="00AF7CE7"/>
    <w:rsid w:val="00B0075E"/>
    <w:rsid w:val="00B047EE"/>
    <w:rsid w:val="00B05ED9"/>
    <w:rsid w:val="00B1407E"/>
    <w:rsid w:val="00B16CF7"/>
    <w:rsid w:val="00B16FE7"/>
    <w:rsid w:val="00B254E1"/>
    <w:rsid w:val="00B258E8"/>
    <w:rsid w:val="00B25E02"/>
    <w:rsid w:val="00B311E5"/>
    <w:rsid w:val="00B316E5"/>
    <w:rsid w:val="00B325CF"/>
    <w:rsid w:val="00B358EF"/>
    <w:rsid w:val="00B37AE9"/>
    <w:rsid w:val="00B40171"/>
    <w:rsid w:val="00B44A1C"/>
    <w:rsid w:val="00B4657C"/>
    <w:rsid w:val="00B46641"/>
    <w:rsid w:val="00B50DD2"/>
    <w:rsid w:val="00B53A08"/>
    <w:rsid w:val="00B54A11"/>
    <w:rsid w:val="00B55E49"/>
    <w:rsid w:val="00B56759"/>
    <w:rsid w:val="00B614BF"/>
    <w:rsid w:val="00B66162"/>
    <w:rsid w:val="00B73068"/>
    <w:rsid w:val="00B75153"/>
    <w:rsid w:val="00B75A44"/>
    <w:rsid w:val="00B75FE6"/>
    <w:rsid w:val="00B82F5C"/>
    <w:rsid w:val="00B82FDF"/>
    <w:rsid w:val="00B86323"/>
    <w:rsid w:val="00B9134D"/>
    <w:rsid w:val="00B91F4F"/>
    <w:rsid w:val="00B92304"/>
    <w:rsid w:val="00B93C7A"/>
    <w:rsid w:val="00B94367"/>
    <w:rsid w:val="00B96ED6"/>
    <w:rsid w:val="00BA585E"/>
    <w:rsid w:val="00BA5AF4"/>
    <w:rsid w:val="00BA5AFE"/>
    <w:rsid w:val="00BA7C25"/>
    <w:rsid w:val="00BA7E0C"/>
    <w:rsid w:val="00BB19FE"/>
    <w:rsid w:val="00BB7E78"/>
    <w:rsid w:val="00BC055C"/>
    <w:rsid w:val="00BC3628"/>
    <w:rsid w:val="00BC557D"/>
    <w:rsid w:val="00BC6260"/>
    <w:rsid w:val="00BD3DFB"/>
    <w:rsid w:val="00BD4ABA"/>
    <w:rsid w:val="00BD53E5"/>
    <w:rsid w:val="00BD681F"/>
    <w:rsid w:val="00BD798D"/>
    <w:rsid w:val="00BE17B7"/>
    <w:rsid w:val="00BE1E0C"/>
    <w:rsid w:val="00BE23EB"/>
    <w:rsid w:val="00BE6257"/>
    <w:rsid w:val="00BE6B44"/>
    <w:rsid w:val="00BF09DA"/>
    <w:rsid w:val="00BF3F39"/>
    <w:rsid w:val="00BF66D6"/>
    <w:rsid w:val="00BF6F7A"/>
    <w:rsid w:val="00BF7855"/>
    <w:rsid w:val="00BF7C70"/>
    <w:rsid w:val="00C00457"/>
    <w:rsid w:val="00C00F8B"/>
    <w:rsid w:val="00C02F4F"/>
    <w:rsid w:val="00C07DD0"/>
    <w:rsid w:val="00C11DCD"/>
    <w:rsid w:val="00C14BE7"/>
    <w:rsid w:val="00C15570"/>
    <w:rsid w:val="00C22609"/>
    <w:rsid w:val="00C244C5"/>
    <w:rsid w:val="00C31790"/>
    <w:rsid w:val="00C32262"/>
    <w:rsid w:val="00C362D8"/>
    <w:rsid w:val="00C36704"/>
    <w:rsid w:val="00C40423"/>
    <w:rsid w:val="00C42A2F"/>
    <w:rsid w:val="00C50D25"/>
    <w:rsid w:val="00C52661"/>
    <w:rsid w:val="00C52979"/>
    <w:rsid w:val="00C53085"/>
    <w:rsid w:val="00C565A3"/>
    <w:rsid w:val="00C60405"/>
    <w:rsid w:val="00C617BB"/>
    <w:rsid w:val="00C627D0"/>
    <w:rsid w:val="00C645AB"/>
    <w:rsid w:val="00C65303"/>
    <w:rsid w:val="00C67C8E"/>
    <w:rsid w:val="00C67CFD"/>
    <w:rsid w:val="00C70AFA"/>
    <w:rsid w:val="00C71235"/>
    <w:rsid w:val="00C7205D"/>
    <w:rsid w:val="00C76C0C"/>
    <w:rsid w:val="00C80BB5"/>
    <w:rsid w:val="00C82F09"/>
    <w:rsid w:val="00C85DB0"/>
    <w:rsid w:val="00C8628F"/>
    <w:rsid w:val="00C914BB"/>
    <w:rsid w:val="00C9150A"/>
    <w:rsid w:val="00C92A3F"/>
    <w:rsid w:val="00C96253"/>
    <w:rsid w:val="00C975D8"/>
    <w:rsid w:val="00CA16AB"/>
    <w:rsid w:val="00CA70E0"/>
    <w:rsid w:val="00CA7119"/>
    <w:rsid w:val="00CB3907"/>
    <w:rsid w:val="00CB3F7C"/>
    <w:rsid w:val="00CB6FB3"/>
    <w:rsid w:val="00CB73FF"/>
    <w:rsid w:val="00CB76DC"/>
    <w:rsid w:val="00CB7F02"/>
    <w:rsid w:val="00CC0554"/>
    <w:rsid w:val="00CC12E1"/>
    <w:rsid w:val="00CC1C09"/>
    <w:rsid w:val="00CC2B75"/>
    <w:rsid w:val="00CC6BD0"/>
    <w:rsid w:val="00CC6E57"/>
    <w:rsid w:val="00CD0CA6"/>
    <w:rsid w:val="00CD1F8D"/>
    <w:rsid w:val="00CD256A"/>
    <w:rsid w:val="00CE14F5"/>
    <w:rsid w:val="00CE4DC1"/>
    <w:rsid w:val="00CE6E8A"/>
    <w:rsid w:val="00CE7BBF"/>
    <w:rsid w:val="00CF03E4"/>
    <w:rsid w:val="00CF2127"/>
    <w:rsid w:val="00CF3460"/>
    <w:rsid w:val="00D04854"/>
    <w:rsid w:val="00D06084"/>
    <w:rsid w:val="00D10A2B"/>
    <w:rsid w:val="00D20655"/>
    <w:rsid w:val="00D20856"/>
    <w:rsid w:val="00D2120C"/>
    <w:rsid w:val="00D217C1"/>
    <w:rsid w:val="00D21BD5"/>
    <w:rsid w:val="00D2336E"/>
    <w:rsid w:val="00D255E7"/>
    <w:rsid w:val="00D27899"/>
    <w:rsid w:val="00D33527"/>
    <w:rsid w:val="00D33ACF"/>
    <w:rsid w:val="00D3599B"/>
    <w:rsid w:val="00D3603D"/>
    <w:rsid w:val="00D373A9"/>
    <w:rsid w:val="00D438B9"/>
    <w:rsid w:val="00D43B97"/>
    <w:rsid w:val="00D50FF6"/>
    <w:rsid w:val="00D5743F"/>
    <w:rsid w:val="00D6068E"/>
    <w:rsid w:val="00D630BB"/>
    <w:rsid w:val="00D66B77"/>
    <w:rsid w:val="00D70099"/>
    <w:rsid w:val="00D72441"/>
    <w:rsid w:val="00D74A6B"/>
    <w:rsid w:val="00D76CAA"/>
    <w:rsid w:val="00D82888"/>
    <w:rsid w:val="00D846E3"/>
    <w:rsid w:val="00D8582B"/>
    <w:rsid w:val="00D911D8"/>
    <w:rsid w:val="00D93A99"/>
    <w:rsid w:val="00D944CF"/>
    <w:rsid w:val="00D94DC6"/>
    <w:rsid w:val="00D9558C"/>
    <w:rsid w:val="00D955B3"/>
    <w:rsid w:val="00D957EE"/>
    <w:rsid w:val="00DA0AEA"/>
    <w:rsid w:val="00DA1D79"/>
    <w:rsid w:val="00DA223E"/>
    <w:rsid w:val="00DA2FDD"/>
    <w:rsid w:val="00DA3B62"/>
    <w:rsid w:val="00DB082D"/>
    <w:rsid w:val="00DB25E5"/>
    <w:rsid w:val="00DB30FA"/>
    <w:rsid w:val="00DB3CDB"/>
    <w:rsid w:val="00DB4652"/>
    <w:rsid w:val="00DB5A10"/>
    <w:rsid w:val="00DB63EB"/>
    <w:rsid w:val="00DC2A2F"/>
    <w:rsid w:val="00DC5532"/>
    <w:rsid w:val="00DC79E1"/>
    <w:rsid w:val="00DD2B7D"/>
    <w:rsid w:val="00DD450A"/>
    <w:rsid w:val="00DD4591"/>
    <w:rsid w:val="00DE088C"/>
    <w:rsid w:val="00DE5264"/>
    <w:rsid w:val="00DE7223"/>
    <w:rsid w:val="00DE7B17"/>
    <w:rsid w:val="00DE7B21"/>
    <w:rsid w:val="00DF2CBA"/>
    <w:rsid w:val="00DF374C"/>
    <w:rsid w:val="00DF62F3"/>
    <w:rsid w:val="00DF7FCF"/>
    <w:rsid w:val="00E028D9"/>
    <w:rsid w:val="00E02D31"/>
    <w:rsid w:val="00E05FF9"/>
    <w:rsid w:val="00E0633C"/>
    <w:rsid w:val="00E07BDF"/>
    <w:rsid w:val="00E10E30"/>
    <w:rsid w:val="00E12A9D"/>
    <w:rsid w:val="00E13CE7"/>
    <w:rsid w:val="00E16D42"/>
    <w:rsid w:val="00E2414B"/>
    <w:rsid w:val="00E245AA"/>
    <w:rsid w:val="00E24E34"/>
    <w:rsid w:val="00E32179"/>
    <w:rsid w:val="00E32B3C"/>
    <w:rsid w:val="00E33B07"/>
    <w:rsid w:val="00E33D03"/>
    <w:rsid w:val="00E355A1"/>
    <w:rsid w:val="00E37E95"/>
    <w:rsid w:val="00E405A9"/>
    <w:rsid w:val="00E45502"/>
    <w:rsid w:val="00E45AA8"/>
    <w:rsid w:val="00E45ED5"/>
    <w:rsid w:val="00E527BA"/>
    <w:rsid w:val="00E56872"/>
    <w:rsid w:val="00E605E2"/>
    <w:rsid w:val="00E62706"/>
    <w:rsid w:val="00E6494F"/>
    <w:rsid w:val="00E671E2"/>
    <w:rsid w:val="00E72992"/>
    <w:rsid w:val="00E7351D"/>
    <w:rsid w:val="00E7548D"/>
    <w:rsid w:val="00E959B1"/>
    <w:rsid w:val="00EA0F7C"/>
    <w:rsid w:val="00EA1952"/>
    <w:rsid w:val="00EA3DDD"/>
    <w:rsid w:val="00EB31F1"/>
    <w:rsid w:val="00EB5272"/>
    <w:rsid w:val="00EB63FB"/>
    <w:rsid w:val="00EB7827"/>
    <w:rsid w:val="00EC068F"/>
    <w:rsid w:val="00EC2609"/>
    <w:rsid w:val="00EC30C8"/>
    <w:rsid w:val="00EC3216"/>
    <w:rsid w:val="00EC64EF"/>
    <w:rsid w:val="00EC7B1F"/>
    <w:rsid w:val="00ED1CD3"/>
    <w:rsid w:val="00ED5098"/>
    <w:rsid w:val="00ED5FAA"/>
    <w:rsid w:val="00ED6261"/>
    <w:rsid w:val="00EE18AE"/>
    <w:rsid w:val="00EE18C1"/>
    <w:rsid w:val="00EE224F"/>
    <w:rsid w:val="00EE235C"/>
    <w:rsid w:val="00EE26C1"/>
    <w:rsid w:val="00EE27EC"/>
    <w:rsid w:val="00EE3405"/>
    <w:rsid w:val="00EE6BC9"/>
    <w:rsid w:val="00EE6D96"/>
    <w:rsid w:val="00EE76D9"/>
    <w:rsid w:val="00EF00D4"/>
    <w:rsid w:val="00EF01A4"/>
    <w:rsid w:val="00EF0FC0"/>
    <w:rsid w:val="00EF102E"/>
    <w:rsid w:val="00EF1BA6"/>
    <w:rsid w:val="00EF1D3F"/>
    <w:rsid w:val="00EF7B4A"/>
    <w:rsid w:val="00F027F9"/>
    <w:rsid w:val="00F0582A"/>
    <w:rsid w:val="00F12099"/>
    <w:rsid w:val="00F12914"/>
    <w:rsid w:val="00F12B2C"/>
    <w:rsid w:val="00F136B2"/>
    <w:rsid w:val="00F14796"/>
    <w:rsid w:val="00F17FE6"/>
    <w:rsid w:val="00F21C1F"/>
    <w:rsid w:val="00F232DA"/>
    <w:rsid w:val="00F24375"/>
    <w:rsid w:val="00F25DE3"/>
    <w:rsid w:val="00F302A4"/>
    <w:rsid w:val="00F30567"/>
    <w:rsid w:val="00F32166"/>
    <w:rsid w:val="00F35C59"/>
    <w:rsid w:val="00F373E2"/>
    <w:rsid w:val="00F43AA0"/>
    <w:rsid w:val="00F44802"/>
    <w:rsid w:val="00F45969"/>
    <w:rsid w:val="00F50DB1"/>
    <w:rsid w:val="00F5428C"/>
    <w:rsid w:val="00F61667"/>
    <w:rsid w:val="00F63F53"/>
    <w:rsid w:val="00F7657D"/>
    <w:rsid w:val="00F81CC4"/>
    <w:rsid w:val="00F83D99"/>
    <w:rsid w:val="00F8436C"/>
    <w:rsid w:val="00FA2EEB"/>
    <w:rsid w:val="00FB32B2"/>
    <w:rsid w:val="00FB524C"/>
    <w:rsid w:val="00FB56A2"/>
    <w:rsid w:val="00FB59B4"/>
    <w:rsid w:val="00FC47E1"/>
    <w:rsid w:val="00FD27B9"/>
    <w:rsid w:val="00FD4FAA"/>
    <w:rsid w:val="00FD5D10"/>
    <w:rsid w:val="00FD7BF1"/>
    <w:rsid w:val="00FE0022"/>
    <w:rsid w:val="00FE1DF7"/>
    <w:rsid w:val="00FE333B"/>
    <w:rsid w:val="00FF21A8"/>
    <w:rsid w:val="00FF26E6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9DD8F"/>
  <w15:chartTrackingRefBased/>
  <w15:docId w15:val="{C48C6D36-5544-43F7-B854-33DC1B6D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E"/>
  </w:style>
  <w:style w:type="paragraph" w:styleId="1">
    <w:name w:val="heading 1"/>
    <w:link w:val="10"/>
    <w:uiPriority w:val="9"/>
    <w:qFormat/>
    <w:rsid w:val="00A76312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E0"/>
    <w:pPr>
      <w:spacing w:after="200" w:line="276" w:lineRule="auto"/>
      <w:ind w:left="720"/>
      <w:contextualSpacing/>
    </w:pPr>
  </w:style>
  <w:style w:type="character" w:customStyle="1" w:styleId="word-wrapper">
    <w:name w:val="word-wrapper"/>
    <w:basedOn w:val="a0"/>
    <w:rsid w:val="00CA70E0"/>
  </w:style>
  <w:style w:type="character" w:customStyle="1" w:styleId="fake-non-breaking-space">
    <w:name w:val="fake-non-breaking-space"/>
    <w:basedOn w:val="a0"/>
    <w:rsid w:val="00CA70E0"/>
  </w:style>
  <w:style w:type="character" w:styleId="a4">
    <w:name w:val="Hyperlink"/>
    <w:rsid w:val="00013CD1"/>
    <w:rPr>
      <w:color w:val="0000FF"/>
      <w:u w:val="single"/>
    </w:rPr>
  </w:style>
  <w:style w:type="paragraph" w:customStyle="1" w:styleId="p-normal">
    <w:name w:val="p-normal"/>
    <w:basedOn w:val="a"/>
    <w:rsid w:val="0062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-consdtnormal">
    <w:name w:val="p-consdtnormal"/>
    <w:basedOn w:val="a"/>
    <w:rsid w:val="0073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7337AC"/>
  </w:style>
  <w:style w:type="character" w:customStyle="1" w:styleId="10">
    <w:name w:val="Заголовок 1 Знак"/>
    <w:basedOn w:val="a0"/>
    <w:link w:val="1"/>
    <w:uiPriority w:val="9"/>
    <w:rsid w:val="00A76312"/>
    <w:rPr>
      <w:rFonts w:ascii="Arial" w:eastAsia="Arial" w:hAnsi="Arial" w:cs="Arial"/>
      <w:sz w:val="40"/>
      <w:szCs w:val="40"/>
      <w:lang w:eastAsia="zh-CN"/>
    </w:rPr>
  </w:style>
  <w:style w:type="paragraph" w:styleId="a5">
    <w:name w:val="Normal (Web)"/>
    <w:basedOn w:val="a"/>
    <w:uiPriority w:val="99"/>
    <w:unhideWhenUsed/>
    <w:rsid w:val="002E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DE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67C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7C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7CD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7C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7CD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4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04B6"/>
  </w:style>
  <w:style w:type="paragraph" w:styleId="af">
    <w:name w:val="footer"/>
    <w:basedOn w:val="a"/>
    <w:link w:val="af0"/>
    <w:uiPriority w:val="99"/>
    <w:unhideWhenUsed/>
    <w:rsid w:val="0074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04B6"/>
  </w:style>
  <w:style w:type="character" w:customStyle="1" w:styleId="colorff00ff">
    <w:name w:val="color__ff00ff"/>
    <w:basedOn w:val="a0"/>
    <w:rsid w:val="00435B29"/>
  </w:style>
  <w:style w:type="paragraph" w:customStyle="1" w:styleId="13">
    <w:name w:val="Обычный + 13 пт"/>
    <w:aliases w:val="По ширине,Первая строка:  1,25 см"/>
    <w:basedOn w:val="a"/>
    <w:rsid w:val="00DA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-justify">
    <w:name w:val="text-justify"/>
    <w:basedOn w:val="a"/>
    <w:rsid w:val="008B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B861-26D8-4FBC-9CA9-ABF09D44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Каврига Юлия Александровна</dc:creator>
  <cp:keywords/>
  <dc:description/>
  <cp:lastModifiedBy>Климкович Евгения Петровна</cp:lastModifiedBy>
  <cp:revision>94</cp:revision>
  <cp:lastPrinted>2025-07-10T08:39:00Z</cp:lastPrinted>
  <dcterms:created xsi:type="dcterms:W3CDTF">2025-07-09T10:51:00Z</dcterms:created>
  <dcterms:modified xsi:type="dcterms:W3CDTF">2025-07-15T14:20:00Z</dcterms:modified>
</cp:coreProperties>
</file>