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17" w:rsidRPr="00D16BDD" w:rsidRDefault="00257BA3" w:rsidP="00257BA3">
      <w:pPr>
        <w:jc w:val="both"/>
        <w:rPr>
          <w:rFonts w:ascii="HelveticaNeue LT CYR 57 Cond" w:hAnsi="HelveticaNeue LT CYR 57 Cond" w:cs="Open Sans"/>
          <w:spacing w:val="8"/>
          <w:szCs w:val="21"/>
        </w:rPr>
      </w:pPr>
      <w:r w:rsidRPr="00D16BDD">
        <w:rPr>
          <w:rFonts w:ascii="HelveticaNeue LT CYR 57 Cond" w:hAnsi="HelveticaNeue LT CYR 57 Cond" w:cs="Open Sans"/>
          <w:spacing w:val="8"/>
          <w:szCs w:val="21"/>
        </w:rPr>
        <w:t>Оценка для МСФО является процедурой по установлению стоимости а</w:t>
      </w:r>
      <w:bookmarkStart w:id="0" w:name="_GoBack"/>
      <w:bookmarkEnd w:id="0"/>
      <w:r w:rsidRPr="00D16BDD">
        <w:rPr>
          <w:rFonts w:ascii="HelveticaNeue LT CYR 57 Cond" w:hAnsi="HelveticaNeue LT CYR 57 Cond" w:cs="Open Sans"/>
          <w:spacing w:val="8"/>
          <w:szCs w:val="21"/>
        </w:rPr>
        <w:t>ктивов предприятия или всего бизнеса в соответствии с Международными стандартами финансовой отчетности и Международными стандартами оценки. Необходимость в такой оценке появляется при представлении финансовой и бухгалтерской отчетности в международных стандартах финансовой отчетности, это необходимое условие для перехода белорусских компаний на международные стандарты финансовой отчетности (МСФО).</w:t>
      </w:r>
    </w:p>
    <w:p w:rsidR="00257BA3" w:rsidRPr="00D16BDD" w:rsidRDefault="00257BA3" w:rsidP="00257BA3">
      <w:pPr>
        <w:jc w:val="both"/>
        <w:rPr>
          <w:rFonts w:ascii="HelveticaNeue LT CYR 57 Cond" w:hAnsi="HelveticaNeue LT CYR 57 Cond" w:cs="Open Sans"/>
          <w:spacing w:val="8"/>
          <w:szCs w:val="21"/>
        </w:rPr>
      </w:pPr>
      <w:r w:rsidRPr="00D16BDD">
        <w:rPr>
          <w:rFonts w:ascii="HelveticaNeue LT CYR 57 Cond" w:hAnsi="HelveticaNeue LT CYR 57 Cond" w:cs="Open Sans"/>
          <w:spacing w:val="8"/>
          <w:szCs w:val="21"/>
        </w:rPr>
        <w:t>Наиболее распространённый случай, когда применяется профессиональная </w:t>
      </w:r>
      <w:r w:rsidRPr="00D16BDD">
        <w:rPr>
          <w:rFonts w:ascii="HelveticaNeue LT CYR 57 Cond" w:hAnsi="HelveticaNeue LT CYR 57 Cond" w:cs="Open Sans"/>
          <w:bCs/>
          <w:spacing w:val="8"/>
          <w:szCs w:val="21"/>
        </w:rPr>
        <w:t>оценка для МСФО</w:t>
      </w:r>
      <w:r w:rsidRPr="00D16BDD">
        <w:rPr>
          <w:rFonts w:ascii="HelveticaNeue LT CYR 57 Cond" w:hAnsi="HelveticaNeue LT CYR 57 Cond" w:cs="Open Sans"/>
          <w:spacing w:val="8"/>
          <w:szCs w:val="21"/>
        </w:rPr>
        <w:t> – это оценка справедливой стоимости. Оценка справедливой стоимости может распространяться на основные средства компании, принадлежащую вам коммерческую недвижимость, финансовые активы и обязательства.</w:t>
      </w:r>
    </w:p>
    <w:p w:rsidR="00257BA3" w:rsidRPr="00D16BDD" w:rsidRDefault="00257BA3" w:rsidP="00257BA3">
      <w:pPr>
        <w:jc w:val="both"/>
        <w:rPr>
          <w:rFonts w:ascii="HelveticaNeue LT CYR 57 Cond" w:hAnsi="HelveticaNeue LT CYR 57 Cond" w:cs="Open Sans"/>
          <w:spacing w:val="8"/>
          <w:szCs w:val="21"/>
        </w:rPr>
      </w:pPr>
    </w:p>
    <w:p w:rsidR="00257BA3" w:rsidRPr="00D16BDD" w:rsidRDefault="003D0EE1" w:rsidP="00257BA3">
      <w:pPr>
        <w:jc w:val="both"/>
        <w:rPr>
          <w:rFonts w:ascii="HelveticaNeue LT CYR 57 Cond" w:hAnsi="HelveticaNeue LT CYR 57 Cond" w:cs="Open Sans"/>
          <w:b/>
          <w:color w:val="0070C0"/>
          <w:spacing w:val="8"/>
          <w:szCs w:val="21"/>
        </w:rPr>
      </w:pPr>
      <w:r w:rsidRPr="00D16BDD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 xml:space="preserve">ВАШ ПЕРЕЧЕНЬ ДОКУМЕНТОВ ДЛЯ ОЦЕНКИ </w:t>
      </w:r>
    </w:p>
    <w:p w:rsidR="002D49DB" w:rsidRPr="00D16BDD" w:rsidRDefault="002D49DB" w:rsidP="00F5330A">
      <w:pPr>
        <w:jc w:val="center"/>
        <w:rPr>
          <w:rFonts w:ascii="HelveticaNeue LT CYR 57 Cond" w:hAnsi="HelveticaNeue LT CYR 57 Cond" w:cs="Open Sans"/>
          <w:b/>
          <w:spacing w:val="8"/>
          <w:szCs w:val="21"/>
        </w:rPr>
      </w:pPr>
    </w:p>
    <w:p w:rsidR="00257BA3" w:rsidRPr="00D16BDD" w:rsidRDefault="00257BA3" w:rsidP="002D49DB">
      <w:pPr>
        <w:pStyle w:val="a3"/>
        <w:ind w:left="57" w:right="57" w:firstLine="510"/>
        <w:rPr>
          <w:rFonts w:ascii="HelveticaNeue LT CYR 57 Cond" w:hAnsi="HelveticaNeue LT CYR 57 Cond"/>
          <w:b/>
          <w:sz w:val="24"/>
          <w:szCs w:val="24"/>
        </w:rPr>
      </w:pPr>
      <w:r w:rsidRPr="00D16BDD">
        <w:rPr>
          <w:rFonts w:ascii="HelveticaNeue LT CYR 57 Cond" w:hAnsi="HelveticaNeue LT CYR 57 Cond"/>
          <w:b/>
          <w:sz w:val="24"/>
          <w:szCs w:val="24"/>
        </w:rPr>
        <w:t>1. Данные бухгалтерского учета</w:t>
      </w:r>
    </w:p>
    <w:p w:rsidR="00257BA3" w:rsidRPr="00D16BDD" w:rsidRDefault="00257BA3" w:rsidP="00257BA3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Ведомость основных средств;</w:t>
      </w:r>
    </w:p>
    <w:p w:rsidR="00257BA3" w:rsidRPr="00D16BDD" w:rsidRDefault="00257BA3" w:rsidP="00257BA3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Ведомость нематериальных активов;</w:t>
      </w:r>
    </w:p>
    <w:p w:rsidR="00257BA3" w:rsidRPr="00D16BDD" w:rsidRDefault="00257BA3" w:rsidP="00257BA3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Сведения о первоначальной стоимости, накопленной амортизации и остаточной стоимости объектов оценки.</w:t>
      </w:r>
    </w:p>
    <w:p w:rsidR="002D49DB" w:rsidRPr="00D16BDD" w:rsidRDefault="00257BA3" w:rsidP="002D49DB">
      <w:pPr>
        <w:pStyle w:val="a3"/>
        <w:ind w:left="57" w:right="57" w:firstLine="510"/>
        <w:rPr>
          <w:rFonts w:ascii="HelveticaNeue LT CYR 57 Cond" w:hAnsi="HelveticaNeue LT CYR 57 Cond"/>
          <w:b/>
          <w:sz w:val="24"/>
          <w:szCs w:val="24"/>
        </w:rPr>
      </w:pPr>
      <w:r w:rsidRPr="00D16BDD">
        <w:rPr>
          <w:rFonts w:ascii="HelveticaNeue LT CYR 57 Cond" w:hAnsi="HelveticaNeue LT CYR 57 Cond"/>
          <w:b/>
          <w:sz w:val="24"/>
          <w:szCs w:val="24"/>
        </w:rPr>
        <w:t>2</w:t>
      </w:r>
      <w:r w:rsidR="002D49DB" w:rsidRPr="00D16BDD">
        <w:rPr>
          <w:rFonts w:ascii="HelveticaNeue LT CYR 57 Cond" w:hAnsi="HelveticaNeue LT CYR 57 Cond"/>
          <w:b/>
          <w:sz w:val="24"/>
          <w:szCs w:val="24"/>
        </w:rPr>
        <w:t>. Объекты недвижимости</w:t>
      </w:r>
    </w:p>
    <w:p w:rsidR="002D49DB" w:rsidRPr="00D16BDD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Копии свидетельств (удостоверений) о государственной регистрации и (или) другие документы, подтверждающие права на недвижимые улучшения;</w:t>
      </w:r>
    </w:p>
    <w:p w:rsidR="002D49DB" w:rsidRPr="00D16BDD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Копии документов, удостоверяющие имущественные права на земельный участок;</w:t>
      </w:r>
    </w:p>
    <w:p w:rsidR="002D49DB" w:rsidRPr="00D16BDD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Копии технических паспортов (ведомости технических характеристик, паспорта изготовителя и др.) или иные документы, подтверждающие объемно-планировочные показатели и конструктивные характеристики объектов оценки;</w:t>
      </w:r>
    </w:p>
    <w:p w:rsidR="002D49DB" w:rsidRPr="00D16BDD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Копии договоров (договора) аренды и дополнения к ним, в том числе на земельный участок или сведения из договоров аренды с указанием арендатора, номера и даты договора, срока действия договора, размер сдаваемой (арендуемой) площади в аренду, ставки арендной платы (с указанием НДС), общей суммы арендной платы в месяц (с указанием НДС), расходов на содержание площадей (с указанием НДС) или копии договоров аренды.</w:t>
      </w:r>
    </w:p>
    <w:p w:rsidR="002D49DB" w:rsidRPr="00D16BDD" w:rsidRDefault="00257BA3" w:rsidP="002D49DB">
      <w:pPr>
        <w:pStyle w:val="a3"/>
        <w:ind w:left="57" w:right="57" w:firstLine="510"/>
        <w:rPr>
          <w:rFonts w:ascii="HelveticaNeue LT CYR 57 Cond" w:hAnsi="HelveticaNeue LT CYR 57 Cond"/>
          <w:b/>
          <w:sz w:val="24"/>
          <w:szCs w:val="24"/>
        </w:rPr>
      </w:pPr>
      <w:r w:rsidRPr="00D16BDD">
        <w:rPr>
          <w:rFonts w:ascii="HelveticaNeue LT CYR 57 Cond" w:hAnsi="HelveticaNeue LT CYR 57 Cond"/>
          <w:b/>
          <w:sz w:val="24"/>
          <w:szCs w:val="24"/>
        </w:rPr>
        <w:t>3</w:t>
      </w:r>
      <w:r w:rsidR="002D49DB" w:rsidRPr="00D16BDD">
        <w:rPr>
          <w:rFonts w:ascii="HelveticaNeue LT CYR 57 Cond" w:hAnsi="HelveticaNeue LT CYR 57 Cond"/>
          <w:b/>
          <w:sz w:val="24"/>
          <w:szCs w:val="24"/>
        </w:rPr>
        <w:t>. Оборудование</w:t>
      </w:r>
    </w:p>
    <w:p w:rsidR="002D49DB" w:rsidRPr="00D16BDD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Перечень оцениваемого оборудования с указанием комплектации объектов оценки;</w:t>
      </w:r>
    </w:p>
    <w:p w:rsidR="002D49DB" w:rsidRPr="00D16BDD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Копии технических паспортов на оборудование, технические характеристики, состав, договора купли-продажи дорогостоящего оборудования, накладные (ТН, ТТН) в отношении дорогостоящего технологического оборудования представленного, как правило, в виде производственных линий;</w:t>
      </w:r>
    </w:p>
    <w:p w:rsidR="002D49DB" w:rsidRPr="00D16BDD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Основные технические характеристики объектов оценки;</w:t>
      </w:r>
    </w:p>
    <w:p w:rsidR="002D49DB" w:rsidRPr="00D16BDD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Копии инвентарных карточек;</w:t>
      </w:r>
    </w:p>
    <w:p w:rsidR="002D49DB" w:rsidRPr="00D16BDD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Акт о техническом состоянии оборудования. Акт должен быть подписан специально созданной приказом комиссией из работников предприятия (инженерно-технических работников в количестве не менее 3 (трех) человек), и утвержден руководителем организации (иным уполномоченным лицом).</w:t>
      </w:r>
    </w:p>
    <w:p w:rsidR="002D49DB" w:rsidRPr="00D16BDD" w:rsidRDefault="00257BA3" w:rsidP="002D49DB">
      <w:pPr>
        <w:pStyle w:val="a3"/>
        <w:ind w:left="57" w:right="57" w:firstLine="510"/>
        <w:rPr>
          <w:rFonts w:ascii="HelveticaNeue LT CYR 57 Cond" w:hAnsi="HelveticaNeue LT CYR 57 Cond"/>
          <w:b/>
          <w:sz w:val="24"/>
          <w:szCs w:val="24"/>
        </w:rPr>
      </w:pPr>
      <w:r w:rsidRPr="00D16BDD">
        <w:rPr>
          <w:rFonts w:ascii="HelveticaNeue LT CYR 57 Cond" w:hAnsi="HelveticaNeue LT CYR 57 Cond"/>
          <w:b/>
          <w:sz w:val="24"/>
          <w:szCs w:val="24"/>
        </w:rPr>
        <w:t>4</w:t>
      </w:r>
      <w:r w:rsidR="002D49DB" w:rsidRPr="00D16BDD">
        <w:rPr>
          <w:rFonts w:ascii="HelveticaNeue LT CYR 57 Cond" w:hAnsi="HelveticaNeue LT CYR 57 Cond"/>
          <w:b/>
          <w:sz w:val="24"/>
          <w:szCs w:val="24"/>
        </w:rPr>
        <w:t>.Транспортные средства</w:t>
      </w:r>
    </w:p>
    <w:p w:rsidR="002D49DB" w:rsidRPr="00D16BDD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Копия свидетельства о государственной регистрации ДТС (технический паспорт ДТС) или другие документы ДТС, указывающие принадлежность ДТС и страну происхождения;</w:t>
      </w:r>
    </w:p>
    <w:p w:rsidR="002D49DB" w:rsidRPr="00D16BDD" w:rsidRDefault="00630F70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>Копи</w:t>
      </w:r>
      <w:r>
        <w:rPr>
          <w:rFonts w:ascii="HelveticaNeue LT CYR 57 Cond" w:hAnsi="HelveticaNeue LT CYR 57 Cond"/>
          <w:sz w:val="24"/>
          <w:szCs w:val="24"/>
        </w:rPr>
        <w:t>я</w:t>
      </w:r>
      <w:r w:rsidRPr="00023933">
        <w:rPr>
          <w:rFonts w:ascii="HelveticaNeue LT CYR 57 Cond" w:hAnsi="HelveticaNeue LT CYR 57 Cond"/>
          <w:sz w:val="24"/>
          <w:szCs w:val="24"/>
        </w:rPr>
        <w:t xml:space="preserve"> </w:t>
      </w:r>
      <w:r>
        <w:rPr>
          <w:rFonts w:ascii="HelveticaNeue LT CYR 57 Cond" w:hAnsi="HelveticaNeue LT CYR 57 Cond"/>
          <w:sz w:val="24"/>
          <w:szCs w:val="24"/>
        </w:rPr>
        <w:t>разрешения на допуск транспортного средства к участию в дорожном движении</w:t>
      </w:r>
      <w:r w:rsidR="002D49DB" w:rsidRPr="00D16BDD">
        <w:rPr>
          <w:rFonts w:ascii="HelveticaNeue LT CYR 57 Cond" w:hAnsi="HelveticaNeue LT CYR 57 Cond"/>
          <w:sz w:val="24"/>
          <w:szCs w:val="24"/>
        </w:rPr>
        <w:t>;</w:t>
      </w:r>
    </w:p>
    <w:p w:rsidR="002D49DB" w:rsidRPr="00D16BDD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lastRenderedPageBreak/>
        <w:t xml:space="preserve">Документы о фактическом пробеге ДТС, если отличаются от показания одометра; </w:t>
      </w:r>
    </w:p>
    <w:p w:rsidR="002D49DB" w:rsidRPr="00D16BDD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Документы, подтверждающие учет работы автомобильных шин (при наличии);</w:t>
      </w:r>
    </w:p>
    <w:p w:rsidR="002D49DB" w:rsidRPr="00D16BDD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D16BDD">
        <w:rPr>
          <w:rFonts w:ascii="HelveticaNeue LT CYR 57 Cond" w:hAnsi="HelveticaNeue LT CYR 57 Cond"/>
          <w:sz w:val="24"/>
          <w:szCs w:val="24"/>
        </w:rPr>
        <w:t>Доверенность, выданная представителю Заказчика на право участия в осмотре, за исключением руководителя.</w:t>
      </w:r>
    </w:p>
    <w:p w:rsidR="00FD54DE" w:rsidRPr="00D16BDD" w:rsidRDefault="00FD54DE" w:rsidP="00FD54DE">
      <w:pPr>
        <w:pStyle w:val="a6"/>
        <w:jc w:val="both"/>
        <w:rPr>
          <w:rFonts w:ascii="HelveticaNeue LT CYR 57 Cond" w:hAnsi="HelveticaNeue LT CYR 57 Cond"/>
        </w:rPr>
      </w:pPr>
    </w:p>
    <w:p w:rsidR="00F5330A" w:rsidRPr="00D16BDD" w:rsidRDefault="00F5330A" w:rsidP="00F5330A">
      <w:pPr>
        <w:jc w:val="both"/>
        <w:rPr>
          <w:rFonts w:ascii="HelveticaNeue LT CYR 57 Cond" w:hAnsi="HelveticaNeue LT CYR 57 Cond"/>
        </w:rPr>
      </w:pPr>
    </w:p>
    <w:p w:rsidR="00F5330A" w:rsidRPr="00D16BDD" w:rsidRDefault="00F5330A" w:rsidP="00F5330A">
      <w:pPr>
        <w:ind w:firstLine="709"/>
        <w:jc w:val="both"/>
        <w:rPr>
          <w:rFonts w:ascii="HelveticaNeue LT CYR 57 Cond" w:hAnsi="HelveticaNeue LT CYR 57 Cond"/>
        </w:rPr>
      </w:pPr>
      <w:r w:rsidRPr="00D16BDD">
        <w:rPr>
          <w:rFonts w:ascii="HelveticaNeue LT CYR 57 Cond" w:hAnsi="HelveticaNeue LT CYR 57 Cond"/>
        </w:rPr>
        <w:t>Передача документов Исполнителю осуществляется вместе с сопроводительным письмом (или акту приемки-передачи исходной информации), в котором перечисляются передаваемые документы. Также в сопроводительном письме (акте приемки-передачи исходной информации) отмечается невозможность предоставления или отсутствие каких-либо документов.</w:t>
      </w:r>
    </w:p>
    <w:p w:rsidR="00F5330A" w:rsidRPr="00D16BDD" w:rsidRDefault="00F5330A" w:rsidP="00F5330A">
      <w:pPr>
        <w:ind w:firstLine="709"/>
        <w:jc w:val="both"/>
        <w:rPr>
          <w:rFonts w:ascii="HelveticaNeue LT CYR 57 Cond" w:hAnsi="HelveticaNeue LT CYR 57 Cond"/>
        </w:rPr>
      </w:pPr>
      <w:r w:rsidRPr="00D16BDD">
        <w:rPr>
          <w:rFonts w:ascii="HelveticaNeue LT CYR 57 Cond" w:hAnsi="HelveticaNeue LT CYR 57 Cond"/>
        </w:rPr>
        <w:t>В процессе выполнения работ Исполнителем могут быть затребованы дополнительные документы и информация, необходимые для оценки. Перечень дополнительной информации может доводиться до Заказчика сопроводительными письмами Исполнителя.</w:t>
      </w:r>
    </w:p>
    <w:p w:rsidR="00EB1F0B" w:rsidRPr="00D16BDD" w:rsidRDefault="00F5330A" w:rsidP="00F5330A">
      <w:pPr>
        <w:ind w:firstLine="709"/>
        <w:jc w:val="both"/>
        <w:rPr>
          <w:rFonts w:ascii="HelveticaNeue LT CYR 57 Cond" w:hAnsi="HelveticaNeue LT CYR 57 Cond"/>
        </w:rPr>
      </w:pPr>
      <w:r w:rsidRPr="00D16BDD">
        <w:rPr>
          <w:rFonts w:ascii="HelveticaNeue LT CYR 57 Cond" w:hAnsi="HelveticaNeue LT CYR 57 Cond"/>
        </w:rPr>
        <w:t xml:space="preserve">Все </w:t>
      </w:r>
      <w:r w:rsidRPr="00D16BDD">
        <w:rPr>
          <w:rFonts w:ascii="HelveticaNeue LT CYR 57 Cond" w:hAnsi="HelveticaNeue LT CYR 57 Cond"/>
          <w:b/>
        </w:rPr>
        <w:t>копии документов на бумажных носителях</w:t>
      </w:r>
      <w:r w:rsidRPr="00D16BDD">
        <w:rPr>
          <w:rFonts w:ascii="HelveticaNeue LT CYR 57 Cond" w:hAnsi="HelveticaNeue LT CYR 57 Cond"/>
        </w:rPr>
        <w:t xml:space="preserve">, представленные Заказчиком, </w:t>
      </w:r>
      <w:r w:rsidRPr="00D16BDD">
        <w:rPr>
          <w:rFonts w:ascii="HelveticaNeue LT CYR 57 Cond" w:hAnsi="HelveticaNeue LT CYR 57 Cond"/>
          <w:b/>
        </w:rPr>
        <w:t xml:space="preserve">должны быть предоставлены в </w:t>
      </w:r>
      <w:r w:rsidRPr="00D16BDD">
        <w:rPr>
          <w:rFonts w:ascii="HelveticaNeue LT CYR 57 Cond" w:hAnsi="HelveticaNeue LT CYR 57 Cond"/>
          <w:b/>
          <w:u w:val="single"/>
        </w:rPr>
        <w:t>двух</w:t>
      </w:r>
      <w:r w:rsidRPr="00D16BDD">
        <w:rPr>
          <w:rFonts w:ascii="HelveticaNeue LT CYR 57 Cond" w:hAnsi="HelveticaNeue LT CYR 57 Cond"/>
          <w:b/>
        </w:rPr>
        <w:t xml:space="preserve"> экземплярах</w:t>
      </w:r>
      <w:r w:rsidRPr="00D16BDD">
        <w:rPr>
          <w:rFonts w:ascii="HelveticaNeue LT CYR 57 Cond" w:hAnsi="HelveticaNeue LT CYR 57 Cond"/>
        </w:rPr>
        <w:t xml:space="preserve">, </w:t>
      </w:r>
      <w:r w:rsidRPr="00D16BDD">
        <w:rPr>
          <w:rFonts w:ascii="HelveticaNeue LT CYR 57 Cond" w:hAnsi="HelveticaNeue LT CYR 57 Cond"/>
          <w:b/>
        </w:rPr>
        <w:t>заверены уполномоченным лицом и скреплены печатью</w:t>
      </w:r>
      <w:r w:rsidRPr="00D16BDD">
        <w:rPr>
          <w:rFonts w:ascii="HelveticaNeue LT CYR 57 Cond" w:hAnsi="HelveticaNeue LT CYR 57 Cond"/>
        </w:rPr>
        <w:t>.</w:t>
      </w:r>
    </w:p>
    <w:sectPr w:rsidR="00EB1F0B" w:rsidRPr="00D16BDD" w:rsidSect="007B0796">
      <w:headerReference w:type="even" r:id="rId7"/>
      <w:headerReference w:type="default" r:id="rId8"/>
      <w:pgSz w:w="11906" w:h="16838"/>
      <w:pgMar w:top="1134" w:right="7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C2" w:rsidRDefault="00DC54C2">
      <w:r>
        <w:separator/>
      </w:r>
    </w:p>
  </w:endnote>
  <w:endnote w:type="continuationSeparator" w:id="0">
    <w:p w:rsidR="00DC54C2" w:rsidRDefault="00D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 LT CYR 57 Cond">
    <w:altName w:val="Times New Roman"/>
    <w:charset w:val="CC"/>
    <w:family w:val="auto"/>
    <w:pitch w:val="variable"/>
    <w:sig w:usb0="00000001" w:usb1="1000004A" w:usb2="00000000" w:usb3="00000000" w:csb0="0000000C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C2" w:rsidRDefault="00DC54C2">
      <w:r>
        <w:separator/>
      </w:r>
    </w:p>
  </w:footnote>
  <w:footnote w:type="continuationSeparator" w:id="0">
    <w:p w:rsidR="00DC54C2" w:rsidRDefault="00DC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80" w:rsidRDefault="002B790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96" w:rsidRPr="00481E04" w:rsidRDefault="007B0796" w:rsidP="00B257EF">
    <w:pPr>
      <w:pStyle w:val="a8"/>
      <w:ind w:left="4677"/>
      <w:rPr>
        <w:rFonts w:ascii="HelveticaNeue LT CYR 57 Cond" w:hAnsi="HelveticaNeue LT CYR 57 Cond"/>
        <w:b/>
      </w:rPr>
    </w:pPr>
    <w:r w:rsidRPr="00481E04">
      <w:rPr>
        <w:rFonts w:ascii="HelveticaNeue LT CYR 57 Cond" w:hAnsi="HelveticaNeue LT CYR 57 Cond"/>
        <w:b/>
        <w:noProof/>
      </w:rPr>
      <w:drawing>
        <wp:anchor distT="0" distB="0" distL="114300" distR="114300" simplePos="0" relativeHeight="251659264" behindDoc="1" locked="0" layoutInCell="1" allowOverlap="1" wp14:anchorId="0FCF20CD" wp14:editId="182A15B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762250" cy="878840"/>
          <wp:effectExtent l="0" t="0" r="0" b="0"/>
          <wp:wrapTight wrapText="bothSides">
            <wp:wrapPolygon edited="0">
              <wp:start x="1192" y="3277"/>
              <wp:lineTo x="1192" y="18260"/>
              <wp:lineTo x="17578" y="18260"/>
              <wp:lineTo x="17727" y="17324"/>
              <wp:lineTo x="19961" y="11705"/>
              <wp:lineTo x="20706" y="6087"/>
              <wp:lineTo x="20706" y="3277"/>
              <wp:lineTo x="1192" y="3277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E04">
      <w:rPr>
        <w:rFonts w:ascii="HelveticaNeue LT CYR 57 Cond" w:hAnsi="HelveticaNeue LT CYR 57 Cond"/>
        <w:b/>
      </w:rPr>
      <w:t>Национальное Кадастровое Агентство</w:t>
    </w:r>
  </w:p>
  <w:p w:rsidR="007B0796" w:rsidRPr="00E904CA" w:rsidRDefault="008327A6" w:rsidP="00B257EF">
    <w:pPr>
      <w:pStyle w:val="a8"/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г. Минск,</w:t>
    </w:r>
    <w:r w:rsidRPr="006A4332">
      <w:t xml:space="preserve"> </w:t>
    </w:r>
    <w:r>
      <w:rPr>
        <w:rFonts w:ascii="HelveticaNeue LT CYR 57 Cond" w:hAnsi="HelveticaNeue LT CYR 57 Cond"/>
      </w:rPr>
      <w:t>ул. Веры Хоружей, 29, 9 этаж, блок 903</w:t>
    </w:r>
    <w:r>
      <w:rPr>
        <w:rFonts w:ascii="HelveticaNeue LT CYR 57 Cond" w:hAnsi="HelveticaNeue LT CYR 57 Cond"/>
      </w:rPr>
      <w:t xml:space="preserve"> </w:t>
    </w:r>
    <w:r w:rsidR="007B0796" w:rsidRPr="00E904CA">
      <w:rPr>
        <w:rFonts w:ascii="HelveticaNeue LT CYR 57 Cond" w:hAnsi="HelveticaNeue LT CYR 57 Cond"/>
      </w:rPr>
      <w:t>Телефоны: +375 29 822 14 61, +375 17</w:t>
    </w:r>
    <w:r w:rsidR="007B0796">
      <w:rPr>
        <w:rFonts w:ascii="HelveticaNeue LT CYR 57 Cond" w:hAnsi="HelveticaNeue LT CYR 57 Cond"/>
      </w:rPr>
      <w:t> </w:t>
    </w:r>
    <w:r w:rsidR="007B0796" w:rsidRPr="00E904CA">
      <w:rPr>
        <w:rFonts w:ascii="HelveticaNeue LT CYR 57 Cond" w:hAnsi="HelveticaNeue LT CYR 57 Cond"/>
      </w:rPr>
      <w:t>233</w:t>
    </w:r>
    <w:r w:rsidR="007B0796">
      <w:rPr>
        <w:rFonts w:ascii="HelveticaNeue LT CYR 57 Cond" w:hAnsi="HelveticaNeue LT CYR 57 Cond"/>
      </w:rPr>
      <w:t xml:space="preserve"> </w:t>
    </w:r>
    <w:r w:rsidR="007B0796" w:rsidRPr="00E904CA">
      <w:rPr>
        <w:rFonts w:ascii="HelveticaNeue LT CYR 57 Cond" w:hAnsi="HelveticaNeue LT CYR 57 Cond"/>
      </w:rPr>
      <w:t>93</w:t>
    </w:r>
    <w:r w:rsidR="007B0796">
      <w:rPr>
        <w:rFonts w:ascii="HelveticaNeue LT CYR 57 Cond" w:hAnsi="HelveticaNeue LT CYR 57 Cond"/>
      </w:rPr>
      <w:t xml:space="preserve"> </w:t>
    </w:r>
    <w:r w:rsidR="007B0796" w:rsidRPr="00E904CA">
      <w:rPr>
        <w:rFonts w:ascii="HelveticaNeue LT CYR 57 Cond" w:hAnsi="HelveticaNeue LT CYR 57 Cond"/>
      </w:rPr>
      <w:t>82</w:t>
    </w:r>
  </w:p>
  <w:p w:rsidR="007B0796" w:rsidRPr="00E904CA" w:rsidRDefault="007B0796" w:rsidP="00B257EF">
    <w:pPr>
      <w:pStyle w:val="a8"/>
      <w:tabs>
        <w:tab w:val="clear" w:pos="9355"/>
        <w:tab w:val="left" w:pos="8460"/>
      </w:tabs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  <w:lang w:val="en-US"/>
      </w:rPr>
      <w:t>Email</w:t>
    </w:r>
    <w:r w:rsidRPr="00E904CA">
      <w:rPr>
        <w:rFonts w:ascii="HelveticaNeue LT CYR 57 Cond" w:hAnsi="HelveticaNeue LT CYR 57 Cond"/>
      </w:rPr>
      <w:t xml:space="preserve">: </w:t>
    </w:r>
    <w:hyperlink r:id="rId2" w:history="1">
      <w:r w:rsidRPr="00E904CA">
        <w:rPr>
          <w:rStyle w:val="a7"/>
          <w:rFonts w:ascii="HelveticaNeue LT CYR 57 Cond" w:hAnsi="HelveticaNeue LT CYR 57 Cond"/>
          <w:lang w:val="en-US"/>
        </w:rPr>
        <w:t>ocenka</w:t>
      </w:r>
      <w:r w:rsidRPr="00E904CA">
        <w:rPr>
          <w:rStyle w:val="a7"/>
          <w:rFonts w:ascii="HelveticaNeue LT CYR 57 Cond" w:hAnsi="HelveticaNeue LT CYR 57 Cond"/>
        </w:rPr>
        <w:t>@</w:t>
      </w:r>
      <w:r w:rsidRPr="00E904CA">
        <w:rPr>
          <w:rStyle w:val="a7"/>
          <w:rFonts w:ascii="HelveticaNeue LT CYR 57 Cond" w:hAnsi="HelveticaNeue LT CYR 57 Cond"/>
          <w:lang w:val="en-US"/>
        </w:rPr>
        <w:t>nca</w:t>
      </w:r>
      <w:r w:rsidRPr="00E904CA">
        <w:rPr>
          <w:rStyle w:val="a7"/>
          <w:rFonts w:ascii="HelveticaNeue LT CYR 57 Cond" w:hAnsi="HelveticaNeue LT CYR 57 Cond"/>
        </w:rPr>
        <w:t>.</w:t>
      </w:r>
      <w:r w:rsidRPr="00E904CA">
        <w:rPr>
          <w:rStyle w:val="a7"/>
          <w:rFonts w:ascii="HelveticaNeue LT CYR 57 Cond" w:hAnsi="HelveticaNeue LT CYR 57 Cond"/>
          <w:lang w:val="en-US"/>
        </w:rPr>
        <w:t>by</w:t>
      </w:r>
    </w:hyperlink>
    <w:r w:rsidRPr="00481E04">
      <w:rPr>
        <w:rFonts w:ascii="HelveticaNeue LT CYR 57 Cond" w:hAnsi="HelveticaNeue LT CYR 57 Cond"/>
      </w:rPr>
      <w:tab/>
    </w:r>
  </w:p>
  <w:p w:rsidR="007B0796" w:rsidRPr="00E904CA" w:rsidRDefault="007B0796" w:rsidP="00B257EF">
    <w:pPr>
      <w:pStyle w:val="a8"/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Вр</w:t>
    </w:r>
    <w:r w:rsidR="008327A6">
      <w:rPr>
        <w:rFonts w:ascii="HelveticaNeue LT CYR 57 Cond" w:hAnsi="HelveticaNeue LT CYR 57 Cond"/>
      </w:rPr>
      <w:t xml:space="preserve">емя работы: </w:t>
    </w:r>
    <w:proofErr w:type="spellStart"/>
    <w:r w:rsidR="008327A6">
      <w:rPr>
        <w:rFonts w:ascii="HelveticaNeue LT CYR 57 Cond" w:hAnsi="HelveticaNeue LT CYR 57 Cond"/>
      </w:rPr>
      <w:t>пн-пт</w:t>
    </w:r>
    <w:proofErr w:type="spellEnd"/>
    <w:r w:rsidR="008327A6">
      <w:rPr>
        <w:rFonts w:ascii="HelveticaNeue LT CYR 57 Cond" w:hAnsi="HelveticaNeue LT CYR 57 Cond"/>
      </w:rPr>
      <w:t xml:space="preserve"> 9:00 – 17:3</w:t>
    </w:r>
    <w:r>
      <w:rPr>
        <w:rFonts w:ascii="HelveticaNeue LT CYR 57 Cond" w:hAnsi="HelveticaNeue LT CYR 57 Cond"/>
      </w:rPr>
      <w:t>0,</w:t>
    </w:r>
    <w:r w:rsidR="00B257EF">
      <w:rPr>
        <w:rFonts w:ascii="HelveticaNeue LT CYR 57 Cond" w:hAnsi="HelveticaNeue LT CYR 57 Cond"/>
      </w:rPr>
      <w:t xml:space="preserve"> </w:t>
    </w:r>
    <w:proofErr w:type="spellStart"/>
    <w:r w:rsidRPr="00E904CA">
      <w:rPr>
        <w:rFonts w:ascii="HelveticaNeue LT CYR 57 Cond" w:hAnsi="HelveticaNeue LT CYR 57 Cond"/>
      </w:rPr>
      <w:t>сб-вс</w:t>
    </w:r>
    <w:proofErr w:type="spellEnd"/>
    <w:r w:rsidRPr="00E904CA">
      <w:rPr>
        <w:rFonts w:ascii="HelveticaNeue LT CYR 57 Cond" w:hAnsi="HelveticaNeue LT CYR 57 Cond"/>
      </w:rPr>
      <w:t xml:space="preserve"> выходной</w:t>
    </w:r>
  </w:p>
  <w:p w:rsidR="007B0796" w:rsidRDefault="007B0796" w:rsidP="007B0796">
    <w:pPr>
      <w:pStyle w:val="a8"/>
      <w:rPr>
        <w:color w:val="0070C0"/>
      </w:rPr>
    </w:pPr>
    <w:r w:rsidRPr="000F2F64">
      <w:rPr>
        <w:color w:val="0070C0"/>
      </w:rPr>
      <w:t>___________________________________________________________________________________</w:t>
    </w:r>
  </w:p>
  <w:p w:rsidR="007B0796" w:rsidRDefault="007B07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C76"/>
    <w:multiLevelType w:val="hybridMultilevel"/>
    <w:tmpl w:val="B660F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12E"/>
    <w:multiLevelType w:val="multilevel"/>
    <w:tmpl w:val="9694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751B5"/>
    <w:multiLevelType w:val="hybridMultilevel"/>
    <w:tmpl w:val="A664C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771807"/>
    <w:multiLevelType w:val="multilevel"/>
    <w:tmpl w:val="E8C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32D0D"/>
    <w:multiLevelType w:val="multilevel"/>
    <w:tmpl w:val="17EE7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C7702"/>
    <w:multiLevelType w:val="hybridMultilevel"/>
    <w:tmpl w:val="BF06E0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29"/>
    <w:rsid w:val="00004635"/>
    <w:rsid w:val="00042337"/>
    <w:rsid w:val="000475BB"/>
    <w:rsid w:val="00110140"/>
    <w:rsid w:val="00113829"/>
    <w:rsid w:val="00257BA3"/>
    <w:rsid w:val="00276836"/>
    <w:rsid w:val="002B1C6E"/>
    <w:rsid w:val="002B790C"/>
    <w:rsid w:val="002D49DB"/>
    <w:rsid w:val="00317640"/>
    <w:rsid w:val="003479F2"/>
    <w:rsid w:val="003D0EE1"/>
    <w:rsid w:val="00453A80"/>
    <w:rsid w:val="004D0080"/>
    <w:rsid w:val="00563FB1"/>
    <w:rsid w:val="00630F70"/>
    <w:rsid w:val="006359CB"/>
    <w:rsid w:val="00725CF3"/>
    <w:rsid w:val="007B0796"/>
    <w:rsid w:val="008327A6"/>
    <w:rsid w:val="00856CC9"/>
    <w:rsid w:val="00872AEE"/>
    <w:rsid w:val="00957E29"/>
    <w:rsid w:val="009B6EB6"/>
    <w:rsid w:val="009D08F5"/>
    <w:rsid w:val="009E3F77"/>
    <w:rsid w:val="00A57AB5"/>
    <w:rsid w:val="00B257EF"/>
    <w:rsid w:val="00BC4F60"/>
    <w:rsid w:val="00C23DDD"/>
    <w:rsid w:val="00CF3FBE"/>
    <w:rsid w:val="00D16BDD"/>
    <w:rsid w:val="00D638A5"/>
    <w:rsid w:val="00D84144"/>
    <w:rsid w:val="00DC54C2"/>
    <w:rsid w:val="00DF389C"/>
    <w:rsid w:val="00E04655"/>
    <w:rsid w:val="00E567BD"/>
    <w:rsid w:val="00E91517"/>
    <w:rsid w:val="00EA62D9"/>
    <w:rsid w:val="00EB1F0B"/>
    <w:rsid w:val="00F31D5E"/>
    <w:rsid w:val="00F5330A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8548"/>
  <w15:chartTrackingRefBased/>
  <w15:docId w15:val="{179FF553-193B-4EDE-899B-199CCB26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3FB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F3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F3F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F3F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F3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CF3FB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F3FB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D08F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57BA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B07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0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07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07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cenka@nca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Жулдыбин Алексей Владимирович</dc:creator>
  <cp:keywords/>
  <dc:description/>
  <cp:lastModifiedBy>Войтович Анастасия Ивановна</cp:lastModifiedBy>
  <cp:revision>26</cp:revision>
  <dcterms:created xsi:type="dcterms:W3CDTF">2019-06-20T09:28:00Z</dcterms:created>
  <dcterms:modified xsi:type="dcterms:W3CDTF">2023-03-21T12:51:00Z</dcterms:modified>
</cp:coreProperties>
</file>